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0F35" w14:textId="77777777" w:rsidR="00197A8F" w:rsidRDefault="00220CA5" w:rsidP="00197A8F">
      <w:pPr>
        <w:adjustRightInd w:val="0"/>
        <w:jc w:val="center"/>
        <w:rPr>
          <w:rFonts w:ascii="Arial" w:hAnsi="Arial" w:cs="Arial"/>
          <w:b/>
          <w:bCs/>
          <w:color w:val="1F4E79" w:themeColor="accent1" w:themeShade="80"/>
          <w:sz w:val="36"/>
          <w:szCs w:val="36"/>
        </w:rPr>
      </w:pPr>
      <w:r w:rsidRPr="00197A8F">
        <w:rPr>
          <w:rFonts w:ascii="Arial" w:hAnsi="Arial" w:cs="Arial"/>
          <w:b/>
          <w:bCs/>
          <w:color w:val="1F4E79" w:themeColor="accent1" w:themeShade="80"/>
          <w:sz w:val="36"/>
          <w:szCs w:val="36"/>
        </w:rPr>
        <w:t>Job Description: Consultant in Public Health</w:t>
      </w:r>
    </w:p>
    <w:p w14:paraId="1C6F3F83" w14:textId="66A11B5D" w:rsidR="00220CA5" w:rsidRDefault="00220CA5" w:rsidP="00197A8F">
      <w:pPr>
        <w:adjustRightInd w:val="0"/>
        <w:jc w:val="center"/>
        <w:rPr>
          <w:rFonts w:ascii="Arial" w:hAnsi="Arial" w:cs="Arial"/>
          <w:b/>
          <w:bCs/>
          <w:color w:val="1F4E79" w:themeColor="accent1" w:themeShade="80"/>
          <w:sz w:val="32"/>
          <w:szCs w:val="32"/>
        </w:rPr>
      </w:pPr>
      <w:r w:rsidRPr="00197A8F">
        <w:rPr>
          <w:rFonts w:ascii="Arial" w:hAnsi="Arial" w:cs="Arial"/>
          <w:b/>
          <w:bCs/>
          <w:color w:val="1F4E79" w:themeColor="accent1" w:themeShade="80"/>
          <w:sz w:val="32"/>
          <w:szCs w:val="32"/>
        </w:rPr>
        <w:t>(Scotland, Wales and Northern Ireland)</w:t>
      </w:r>
    </w:p>
    <w:p w14:paraId="47440A9D" w14:textId="77777777" w:rsidR="00197A8F" w:rsidRPr="00197A8F" w:rsidRDefault="00197A8F" w:rsidP="008F0661">
      <w:pPr>
        <w:adjustRightInd w:val="0"/>
        <w:rPr>
          <w:rFonts w:ascii="Arial" w:hAnsi="Arial" w:cs="Arial"/>
          <w:b/>
          <w:bCs/>
          <w:color w:val="1F4E79" w:themeColor="accent1" w:themeShade="80"/>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988"/>
        <w:gridCol w:w="6646"/>
      </w:tblGrid>
      <w:tr w:rsidR="00220CA5" w:rsidRPr="006F1D8B" w14:paraId="1BB6F563" w14:textId="77777777" w:rsidTr="00F364DD">
        <w:tc>
          <w:tcPr>
            <w:tcW w:w="9634" w:type="dxa"/>
            <w:gridSpan w:val="2"/>
            <w:tcBorders>
              <w:bottom w:val="single" w:sz="4" w:space="0" w:color="auto"/>
            </w:tcBorders>
          </w:tcPr>
          <w:p w14:paraId="72E454D6" w14:textId="2732319F" w:rsidR="00220CA5" w:rsidRPr="0060073A" w:rsidRDefault="00220CA5" w:rsidP="00F364DD">
            <w:pPr>
              <w:pStyle w:val="Title16pt"/>
              <w:spacing w:before="100" w:beforeAutospacing="1" w:after="100" w:afterAutospacing="1"/>
              <w:jc w:val="left"/>
              <w:rPr>
                <w:b w:val="0"/>
                <w:i/>
                <w:iCs/>
                <w:sz w:val="22"/>
                <w:szCs w:val="22"/>
              </w:rPr>
            </w:pPr>
            <w:r w:rsidRPr="0060073A">
              <w:rPr>
                <w:b w:val="0"/>
                <w:i/>
                <w:iCs/>
                <w:sz w:val="22"/>
                <w:szCs w:val="22"/>
              </w:rPr>
              <w:t xml:space="preserve">This specimen generic job description is intended to assist employers in the UK in establishing Consultant in Public Health (CPH) posts. These senior public health roles are for those who have completed higher specialty training in public health or equivalent and are on the </w:t>
            </w:r>
            <w:r w:rsidR="002F77C5">
              <w:rPr>
                <w:b w:val="0"/>
                <w:i/>
                <w:iCs/>
                <w:sz w:val="22"/>
                <w:szCs w:val="22"/>
              </w:rPr>
              <w:t>GMC</w:t>
            </w:r>
            <w:r w:rsidRPr="0060073A">
              <w:rPr>
                <w:b w:val="0"/>
                <w:i/>
                <w:iCs/>
                <w:sz w:val="22"/>
                <w:szCs w:val="22"/>
              </w:rPr>
              <w:t xml:space="preserve">/GDC Specialist Register or UK Public Health (Specialist) Register. Public health is a medical specialty but also has a non-medical route of entry whose members have undergone a postgraduate medical training under the direction of a Medical Royal College. Applicants from both the medical and non-medical route of entry have equal status as public health consultants. Differences in the organisational details of how services are delivered in the UK should be reflected in the job description, but the criteria in the specimen person specification are the recommended minimum requirements for all posts. This provides a framework, but locality and post specific details should be added as indicated. </w:t>
            </w:r>
          </w:p>
          <w:p w14:paraId="3C978430" w14:textId="77777777" w:rsidR="00220CA5" w:rsidRPr="006F1D8B" w:rsidRDefault="00220CA5" w:rsidP="00F364DD">
            <w:pPr>
              <w:pStyle w:val="Title16pt"/>
              <w:spacing w:before="100" w:beforeAutospacing="1" w:after="100" w:afterAutospacing="1"/>
              <w:jc w:val="left"/>
              <w:rPr>
                <w:b w:val="0"/>
                <w:sz w:val="22"/>
                <w:szCs w:val="22"/>
              </w:rPr>
            </w:pPr>
            <w:r w:rsidRPr="0060073A">
              <w:rPr>
                <w:b w:val="0"/>
                <w:i/>
                <w:iCs/>
                <w:sz w:val="22"/>
                <w:szCs w:val="22"/>
              </w:rPr>
              <w:t>The Faculty of Public Health recommends that an outline job plan with indicated programmed activities should be attached to the job description and should include appropriate time for CPD, appraisal and revalidation and other activities such as audit etc</w:t>
            </w:r>
            <w:r w:rsidRPr="00843D11">
              <w:rPr>
                <w:b w:val="0"/>
                <w:sz w:val="22"/>
                <w:szCs w:val="22"/>
              </w:rPr>
              <w:t>.</w:t>
            </w:r>
          </w:p>
        </w:tc>
      </w:tr>
      <w:tr w:rsidR="00220CA5" w:rsidRPr="006F1D8B" w14:paraId="2FA4CD0E" w14:textId="77777777" w:rsidTr="00F364DD">
        <w:tc>
          <w:tcPr>
            <w:tcW w:w="9634" w:type="dxa"/>
            <w:gridSpan w:val="2"/>
            <w:tcBorders>
              <w:top w:val="single" w:sz="4" w:space="0" w:color="auto"/>
              <w:left w:val="nil"/>
              <w:bottom w:val="single" w:sz="4" w:space="0" w:color="auto"/>
              <w:right w:val="nil"/>
            </w:tcBorders>
          </w:tcPr>
          <w:p w14:paraId="54F0A989" w14:textId="77777777" w:rsidR="00220CA5" w:rsidRPr="006F1D8B" w:rsidRDefault="00220CA5" w:rsidP="00F364DD">
            <w:pPr>
              <w:pStyle w:val="Title16pt"/>
              <w:spacing w:before="0" w:after="0"/>
              <w:jc w:val="left"/>
              <w:rPr>
                <w:b w:val="0"/>
                <w:sz w:val="22"/>
                <w:szCs w:val="22"/>
              </w:rPr>
            </w:pPr>
          </w:p>
        </w:tc>
      </w:tr>
      <w:tr w:rsidR="00220CA5" w:rsidRPr="006F1D8B" w14:paraId="1DC5EE16" w14:textId="77777777" w:rsidTr="00F364DD">
        <w:tc>
          <w:tcPr>
            <w:tcW w:w="2988" w:type="dxa"/>
            <w:tcBorders>
              <w:top w:val="single" w:sz="4" w:space="0" w:color="auto"/>
            </w:tcBorders>
          </w:tcPr>
          <w:p w14:paraId="605B5538" w14:textId="77777777" w:rsidR="00220CA5" w:rsidRPr="006F1D8B" w:rsidRDefault="00220CA5" w:rsidP="00F364DD">
            <w:pPr>
              <w:pStyle w:val="Title16pt"/>
              <w:spacing w:before="0" w:after="0"/>
              <w:jc w:val="left"/>
              <w:rPr>
                <w:b w:val="0"/>
                <w:sz w:val="22"/>
                <w:szCs w:val="22"/>
              </w:rPr>
            </w:pPr>
            <w:r w:rsidRPr="006F1D8B">
              <w:rPr>
                <w:b w:val="0"/>
                <w:sz w:val="22"/>
                <w:szCs w:val="22"/>
              </w:rPr>
              <w:t>Job title</w:t>
            </w:r>
            <w:r>
              <w:rPr>
                <w:b w:val="0"/>
                <w:sz w:val="22"/>
                <w:szCs w:val="22"/>
              </w:rPr>
              <w:t>:</w:t>
            </w:r>
          </w:p>
        </w:tc>
        <w:tc>
          <w:tcPr>
            <w:tcW w:w="6646" w:type="dxa"/>
            <w:tcBorders>
              <w:top w:val="single" w:sz="4" w:space="0" w:color="auto"/>
            </w:tcBorders>
          </w:tcPr>
          <w:p w14:paraId="2AE13BF5" w14:textId="77777777" w:rsidR="00220CA5" w:rsidRPr="006F1D8B" w:rsidRDefault="00220CA5" w:rsidP="00F364DD">
            <w:pPr>
              <w:pStyle w:val="Title16pt"/>
              <w:spacing w:before="0" w:after="0"/>
              <w:jc w:val="left"/>
              <w:rPr>
                <w:b w:val="0"/>
                <w:sz w:val="22"/>
                <w:szCs w:val="22"/>
              </w:rPr>
            </w:pPr>
            <w:r w:rsidRPr="006F1D8B">
              <w:rPr>
                <w:b w:val="0"/>
                <w:sz w:val="22"/>
                <w:szCs w:val="22"/>
              </w:rPr>
              <w:t xml:space="preserve">Consultant in </w:t>
            </w:r>
            <w:r>
              <w:rPr>
                <w:b w:val="0"/>
                <w:sz w:val="22"/>
                <w:szCs w:val="22"/>
              </w:rPr>
              <w:t xml:space="preserve">Public </w:t>
            </w:r>
            <w:r w:rsidRPr="006F1D8B">
              <w:rPr>
                <w:b w:val="0"/>
                <w:sz w:val="22"/>
                <w:szCs w:val="22"/>
              </w:rPr>
              <w:t>Health</w:t>
            </w:r>
          </w:p>
        </w:tc>
      </w:tr>
      <w:tr w:rsidR="00220CA5" w:rsidRPr="006F1D8B" w14:paraId="0C4DBAC4" w14:textId="77777777" w:rsidTr="00F364DD">
        <w:tc>
          <w:tcPr>
            <w:tcW w:w="2988" w:type="dxa"/>
          </w:tcPr>
          <w:p w14:paraId="4D4B91CA" w14:textId="77777777" w:rsidR="00220CA5" w:rsidRPr="006F1D8B" w:rsidRDefault="00220CA5" w:rsidP="00F364DD">
            <w:pPr>
              <w:pStyle w:val="Title16pt"/>
              <w:spacing w:before="0" w:after="0"/>
              <w:jc w:val="left"/>
              <w:rPr>
                <w:b w:val="0"/>
                <w:sz w:val="22"/>
                <w:szCs w:val="22"/>
              </w:rPr>
            </w:pPr>
            <w:r>
              <w:rPr>
                <w:b w:val="0"/>
                <w:sz w:val="22"/>
                <w:szCs w:val="22"/>
              </w:rPr>
              <w:t>E</w:t>
            </w:r>
            <w:r w:rsidRPr="00E526D3">
              <w:rPr>
                <w:b w:val="0"/>
                <w:sz w:val="22"/>
                <w:szCs w:val="22"/>
              </w:rPr>
              <w:t>mploying organisation</w:t>
            </w:r>
            <w:r>
              <w:rPr>
                <w:b w:val="0"/>
                <w:sz w:val="22"/>
                <w:szCs w:val="22"/>
              </w:rPr>
              <w:t>:</w:t>
            </w:r>
          </w:p>
        </w:tc>
        <w:tc>
          <w:tcPr>
            <w:tcW w:w="6646" w:type="dxa"/>
          </w:tcPr>
          <w:p w14:paraId="6724DD61" w14:textId="77777777" w:rsidR="00220CA5" w:rsidRPr="006F1D8B" w:rsidRDefault="00220CA5" w:rsidP="00F364DD">
            <w:pPr>
              <w:pStyle w:val="Title16pt"/>
              <w:spacing w:before="0" w:after="0"/>
              <w:jc w:val="left"/>
              <w:rPr>
                <w:b w:val="0"/>
                <w:sz w:val="22"/>
                <w:szCs w:val="22"/>
              </w:rPr>
            </w:pPr>
            <w:r w:rsidRPr="00E526D3">
              <w:rPr>
                <w:b w:val="0"/>
                <w:sz w:val="22"/>
                <w:szCs w:val="22"/>
              </w:rPr>
              <w:t>Specify name of e.g. Local Authority, NHS Trust, National Public Health Service for Wales, NHS Board (Scotland), Health &amp; Social Services Board (N Ireland), etc</w:t>
            </w:r>
          </w:p>
        </w:tc>
      </w:tr>
      <w:tr w:rsidR="00220CA5" w:rsidRPr="006F1D8B" w14:paraId="43862D2F" w14:textId="77777777" w:rsidTr="00F364DD">
        <w:trPr>
          <w:trHeight w:val="74"/>
        </w:trPr>
        <w:tc>
          <w:tcPr>
            <w:tcW w:w="2988" w:type="dxa"/>
          </w:tcPr>
          <w:p w14:paraId="1D02B398" w14:textId="77777777" w:rsidR="00220CA5" w:rsidRPr="006F1D8B" w:rsidRDefault="00220CA5" w:rsidP="00F364DD">
            <w:pPr>
              <w:pStyle w:val="Title16pt"/>
              <w:spacing w:before="0" w:after="0"/>
              <w:jc w:val="left"/>
              <w:rPr>
                <w:b w:val="0"/>
                <w:sz w:val="22"/>
                <w:szCs w:val="22"/>
              </w:rPr>
            </w:pPr>
            <w:r w:rsidRPr="006F1D8B">
              <w:rPr>
                <w:rFonts w:eastAsia="Arial"/>
                <w:b w:val="0"/>
                <w:spacing w:val="-1"/>
                <w:kern w:val="0"/>
                <w:sz w:val="22"/>
                <w:szCs w:val="22"/>
              </w:rPr>
              <w:t>Accountab</w:t>
            </w:r>
            <w:r>
              <w:rPr>
                <w:rFonts w:eastAsia="Arial"/>
                <w:b w:val="0"/>
                <w:spacing w:val="-1"/>
                <w:kern w:val="0"/>
                <w:sz w:val="22"/>
                <w:szCs w:val="22"/>
              </w:rPr>
              <w:t>le to:</w:t>
            </w:r>
          </w:p>
        </w:tc>
        <w:tc>
          <w:tcPr>
            <w:tcW w:w="6646" w:type="dxa"/>
          </w:tcPr>
          <w:p w14:paraId="0BB07F27" w14:textId="77777777" w:rsidR="00220CA5" w:rsidRPr="00E526D3" w:rsidRDefault="00220CA5" w:rsidP="00F364DD">
            <w:pPr>
              <w:widowControl w:val="0"/>
              <w:rPr>
                <w:rFonts w:ascii="Arial" w:hAnsi="Arial" w:cs="Arial"/>
                <w:bCs/>
                <w:sz w:val="22"/>
                <w:szCs w:val="22"/>
              </w:rPr>
            </w:pPr>
            <w:r w:rsidRPr="00E526D3">
              <w:rPr>
                <w:rFonts w:ascii="Arial" w:hAnsi="Arial" w:cs="Arial"/>
                <w:bCs/>
                <w:sz w:val="22"/>
                <w:szCs w:val="22"/>
              </w:rPr>
              <w:t>The postholder will be dually accountable:</w:t>
            </w:r>
          </w:p>
          <w:p w14:paraId="0D0A9FBD" w14:textId="77777777" w:rsidR="00220CA5" w:rsidRDefault="00220CA5" w:rsidP="00A67E65">
            <w:pPr>
              <w:pStyle w:val="ListParagraph"/>
              <w:widowControl w:val="0"/>
              <w:numPr>
                <w:ilvl w:val="0"/>
                <w:numId w:val="5"/>
              </w:numPr>
              <w:ind w:left="352" w:hanging="226"/>
              <w:rPr>
                <w:rFonts w:ascii="Arial" w:hAnsi="Arial" w:cs="Arial"/>
                <w:bCs/>
              </w:rPr>
            </w:pPr>
            <w:r w:rsidRPr="00E526D3">
              <w:rPr>
                <w:rFonts w:ascii="Arial" w:hAnsi="Arial" w:cs="Arial"/>
                <w:bCs/>
              </w:rPr>
              <w:t xml:space="preserve">professionally to the employing authority </w:t>
            </w:r>
            <w:r w:rsidR="00F80962">
              <w:rPr>
                <w:rFonts w:ascii="Arial" w:hAnsi="Arial" w:cs="Arial"/>
                <w:bCs/>
              </w:rPr>
              <w:t>[</w:t>
            </w:r>
            <w:r w:rsidRPr="00E526D3">
              <w:rPr>
                <w:rFonts w:ascii="Arial" w:hAnsi="Arial" w:cs="Arial"/>
                <w:bCs/>
              </w:rPr>
              <w:t>specify</w:t>
            </w:r>
            <w:r w:rsidR="00F80962">
              <w:rPr>
                <w:rFonts w:ascii="Arial" w:hAnsi="Arial" w:cs="Arial"/>
                <w:bCs/>
              </w:rPr>
              <w:t>]</w:t>
            </w:r>
          </w:p>
          <w:p w14:paraId="6B9EBB59" w14:textId="77777777" w:rsidR="00220CA5" w:rsidRPr="00E526D3" w:rsidRDefault="00220CA5" w:rsidP="00A67E65">
            <w:pPr>
              <w:pStyle w:val="ListParagraph"/>
              <w:widowControl w:val="0"/>
              <w:numPr>
                <w:ilvl w:val="0"/>
                <w:numId w:val="5"/>
              </w:numPr>
              <w:ind w:left="352" w:hanging="226"/>
              <w:rPr>
                <w:rFonts w:ascii="Arial" w:hAnsi="Arial" w:cs="Arial"/>
                <w:bCs/>
              </w:rPr>
            </w:pPr>
            <w:r w:rsidRPr="00E526D3">
              <w:rPr>
                <w:rFonts w:ascii="Arial" w:hAnsi="Arial" w:cs="Arial"/>
                <w:bCs/>
              </w:rPr>
              <w:t>managerially to the employing organisation via the line manager, usually the Director of Public Health or</w:t>
            </w:r>
            <w:r w:rsidR="002E3A6E">
              <w:rPr>
                <w:rFonts w:ascii="Arial" w:hAnsi="Arial" w:cs="Arial"/>
                <w:bCs/>
              </w:rPr>
              <w:t xml:space="preserve"> </w:t>
            </w:r>
            <w:r w:rsidRPr="00E526D3">
              <w:rPr>
                <w:rFonts w:ascii="Arial" w:hAnsi="Arial" w:cs="Arial"/>
                <w:bCs/>
              </w:rPr>
              <w:t xml:space="preserve">equivalent </w:t>
            </w:r>
            <w:r w:rsidR="00F80962">
              <w:rPr>
                <w:rFonts w:ascii="Arial" w:hAnsi="Arial" w:cs="Arial"/>
                <w:bCs/>
              </w:rPr>
              <w:t>[</w:t>
            </w:r>
            <w:r w:rsidRPr="00E526D3">
              <w:rPr>
                <w:rFonts w:ascii="Arial" w:hAnsi="Arial" w:cs="Arial"/>
                <w:bCs/>
              </w:rPr>
              <w:t>specify</w:t>
            </w:r>
            <w:r w:rsidR="00F80962">
              <w:rPr>
                <w:rFonts w:ascii="Arial" w:hAnsi="Arial" w:cs="Arial"/>
                <w:bCs/>
              </w:rPr>
              <w:t>]</w:t>
            </w:r>
          </w:p>
        </w:tc>
      </w:tr>
      <w:tr w:rsidR="00220CA5" w:rsidRPr="001B35D2" w14:paraId="76B5A128" w14:textId="77777777" w:rsidTr="00F364DD">
        <w:trPr>
          <w:trHeight w:val="74"/>
        </w:trPr>
        <w:tc>
          <w:tcPr>
            <w:tcW w:w="2988" w:type="dxa"/>
          </w:tcPr>
          <w:p w14:paraId="0D8034A0" w14:textId="77777777" w:rsidR="00220CA5" w:rsidRPr="001B35D2" w:rsidRDefault="00220CA5" w:rsidP="00F364DD">
            <w:pPr>
              <w:pStyle w:val="Title16pt"/>
              <w:spacing w:before="0" w:after="0"/>
              <w:jc w:val="left"/>
              <w:rPr>
                <w:b w:val="0"/>
                <w:sz w:val="22"/>
                <w:szCs w:val="22"/>
              </w:rPr>
            </w:pPr>
            <w:r w:rsidRPr="001B35D2">
              <w:rPr>
                <w:b w:val="0"/>
                <w:sz w:val="22"/>
                <w:szCs w:val="22"/>
              </w:rPr>
              <w:t>Grade:</w:t>
            </w:r>
          </w:p>
        </w:tc>
        <w:tc>
          <w:tcPr>
            <w:tcW w:w="6646" w:type="dxa"/>
          </w:tcPr>
          <w:p w14:paraId="0A6F9BB8" w14:textId="6FF60EF7" w:rsidR="00220CA5" w:rsidRPr="001B35D2" w:rsidRDefault="00220CA5" w:rsidP="00F364DD">
            <w:pPr>
              <w:pStyle w:val="Title16pt"/>
              <w:spacing w:before="0" w:after="0"/>
              <w:jc w:val="left"/>
              <w:rPr>
                <w:b w:val="0"/>
                <w:snapToGrid w:val="0"/>
                <w:sz w:val="22"/>
                <w:szCs w:val="22"/>
              </w:rPr>
            </w:pPr>
            <w:r w:rsidRPr="001B35D2">
              <w:rPr>
                <w:b w:val="0"/>
                <w:snapToGrid w:val="0"/>
                <w:sz w:val="22"/>
                <w:szCs w:val="22"/>
              </w:rPr>
              <w:t>NHS Consultant (dependent on experience and qualifications) or NHS Agenda for Change Scale 8d/9/Local Authority Senior Manager (the scale will be dependent on job description grading at local level</w:t>
            </w:r>
            <w:r w:rsidR="00FB2578" w:rsidRPr="001B35D2">
              <w:rPr>
                <w:b w:val="0"/>
                <w:snapToGrid w:val="0"/>
                <w:sz w:val="22"/>
                <w:szCs w:val="22"/>
              </w:rPr>
              <w:t>) Medically qualified individuals (GMC registrants) should be offered the appropriate point on the public health medical consultant pay scale appropriate to their years of seniority and placed on the national Public Health Medicine Consultant TCS.</w:t>
            </w:r>
          </w:p>
        </w:tc>
      </w:tr>
      <w:tr w:rsidR="00465BA2" w:rsidRPr="006F1D8B" w14:paraId="08A9E507" w14:textId="77777777" w:rsidTr="00F364DD">
        <w:trPr>
          <w:trHeight w:val="74"/>
        </w:trPr>
        <w:tc>
          <w:tcPr>
            <w:tcW w:w="2988" w:type="dxa"/>
          </w:tcPr>
          <w:p w14:paraId="382E895A" w14:textId="0219D4C6" w:rsidR="00465BA2" w:rsidRPr="001B35D2" w:rsidRDefault="00465BA2" w:rsidP="00465BA2">
            <w:pPr>
              <w:pStyle w:val="Title16pt"/>
              <w:spacing w:before="0" w:after="0"/>
              <w:jc w:val="left"/>
              <w:rPr>
                <w:b w:val="0"/>
                <w:sz w:val="22"/>
                <w:szCs w:val="22"/>
              </w:rPr>
            </w:pPr>
            <w:r w:rsidRPr="001B35D2">
              <w:rPr>
                <w:b w:val="0"/>
                <w:sz w:val="22"/>
                <w:szCs w:val="22"/>
              </w:rPr>
              <w:t>Strategically responsible for:</w:t>
            </w:r>
          </w:p>
        </w:tc>
        <w:tc>
          <w:tcPr>
            <w:tcW w:w="6646" w:type="dxa"/>
          </w:tcPr>
          <w:p w14:paraId="6C580AF9" w14:textId="68743F56" w:rsidR="00465BA2" w:rsidRPr="00E526D3" w:rsidRDefault="00465BA2" w:rsidP="00465BA2">
            <w:pPr>
              <w:pStyle w:val="Title16pt"/>
              <w:spacing w:before="0" w:after="0"/>
              <w:jc w:val="left"/>
              <w:rPr>
                <w:b w:val="0"/>
                <w:snapToGrid w:val="0"/>
                <w:sz w:val="22"/>
                <w:szCs w:val="22"/>
              </w:rPr>
            </w:pPr>
            <w:r w:rsidRPr="001B35D2">
              <w:rPr>
                <w:b w:val="0"/>
                <w:snapToGrid w:val="0"/>
                <w:sz w:val="22"/>
                <w:szCs w:val="22"/>
              </w:rPr>
              <w:t>Many public health consultant roles are change agent roles where the post-holder will expect to be responsible for improving or changing services or environments so as to improve health. They do this from the basis of assessment of need, an understanding of methods of meeting those needs and approaches to getting ownership across organisations and communities. It is helpful to give some broad indication of what problems you are expecting the consultant to solve]</w:t>
            </w:r>
          </w:p>
        </w:tc>
      </w:tr>
      <w:tr w:rsidR="00220CA5" w:rsidRPr="006F1D8B" w14:paraId="7810B63C" w14:textId="77777777" w:rsidTr="00F364DD">
        <w:trPr>
          <w:trHeight w:val="74"/>
        </w:trPr>
        <w:tc>
          <w:tcPr>
            <w:tcW w:w="2988" w:type="dxa"/>
          </w:tcPr>
          <w:p w14:paraId="30F46807" w14:textId="77777777" w:rsidR="00220CA5" w:rsidRDefault="00220CA5" w:rsidP="00F364DD">
            <w:pPr>
              <w:pStyle w:val="Title16pt"/>
              <w:spacing w:before="0" w:after="0"/>
              <w:jc w:val="left"/>
              <w:rPr>
                <w:b w:val="0"/>
                <w:sz w:val="22"/>
                <w:szCs w:val="22"/>
              </w:rPr>
            </w:pPr>
            <w:r w:rsidRPr="00843D11">
              <w:rPr>
                <w:b w:val="0"/>
                <w:sz w:val="22"/>
                <w:szCs w:val="22"/>
              </w:rPr>
              <w:t>Managerially responsible for</w:t>
            </w:r>
            <w:r>
              <w:rPr>
                <w:b w:val="0"/>
                <w:sz w:val="22"/>
                <w:szCs w:val="22"/>
              </w:rPr>
              <w:t>:</w:t>
            </w:r>
          </w:p>
        </w:tc>
        <w:tc>
          <w:tcPr>
            <w:tcW w:w="6646" w:type="dxa"/>
          </w:tcPr>
          <w:p w14:paraId="2B47AEFC" w14:textId="77777777" w:rsidR="00220CA5" w:rsidRPr="00E526D3" w:rsidRDefault="00220CA5" w:rsidP="00F364DD">
            <w:pPr>
              <w:pStyle w:val="Title16pt"/>
              <w:spacing w:before="0" w:after="0"/>
              <w:jc w:val="left"/>
              <w:rPr>
                <w:b w:val="0"/>
                <w:snapToGrid w:val="0"/>
                <w:sz w:val="22"/>
                <w:szCs w:val="22"/>
              </w:rPr>
            </w:pPr>
            <w:r>
              <w:rPr>
                <w:b w:val="0"/>
                <w:snapToGrid w:val="0"/>
                <w:sz w:val="22"/>
                <w:szCs w:val="22"/>
              </w:rPr>
              <w:t>S</w:t>
            </w:r>
            <w:r w:rsidRPr="00843D11">
              <w:rPr>
                <w:b w:val="0"/>
                <w:snapToGrid w:val="0"/>
                <w:sz w:val="22"/>
                <w:szCs w:val="22"/>
              </w:rPr>
              <w:t>pecify staff by job title for whom postholder is responsible</w:t>
            </w:r>
          </w:p>
        </w:tc>
      </w:tr>
    </w:tbl>
    <w:p w14:paraId="342C20F2" w14:textId="77777777" w:rsidR="00220CA5" w:rsidRDefault="00220CA5" w:rsidP="00220CA5">
      <w:pPr>
        <w:pStyle w:val="Title"/>
        <w:jc w:val="left"/>
        <w:rPr>
          <w:sz w:val="28"/>
        </w:rPr>
      </w:pPr>
    </w:p>
    <w:p w14:paraId="1BF8B537" w14:textId="77777777" w:rsidR="00220CA5" w:rsidRDefault="00220CA5">
      <w:pPr>
        <w:autoSpaceDE/>
        <w:autoSpaceDN/>
        <w:rPr>
          <w:rFonts w:ascii="Arial" w:hAnsi="Arial"/>
          <w:b/>
          <w:sz w:val="22"/>
          <w:szCs w:val="22"/>
        </w:rPr>
      </w:pPr>
      <w:r>
        <w:rPr>
          <w:rFonts w:ascii="Arial" w:hAnsi="Arial"/>
          <w:b/>
          <w:sz w:val="22"/>
          <w:szCs w:val="22"/>
        </w:rPr>
        <w:br w:type="page"/>
      </w:r>
    </w:p>
    <w:p w14:paraId="2F4CB588" w14:textId="7BDCA2D2" w:rsidR="00222309" w:rsidRPr="00FE1372" w:rsidRDefault="006C34F0" w:rsidP="001B35D2">
      <w:pPr>
        <w:pStyle w:val="ListParagraph"/>
        <w:numPr>
          <w:ilvl w:val="0"/>
          <w:numId w:val="11"/>
        </w:numPr>
        <w:spacing w:before="360" w:after="120" w:line="240" w:lineRule="auto"/>
        <w:ind w:left="567" w:hanging="567"/>
        <w:contextualSpacing w:val="0"/>
        <w:jc w:val="both"/>
        <w:rPr>
          <w:rFonts w:ascii="Arial" w:hAnsi="Arial"/>
          <w:b/>
        </w:rPr>
      </w:pPr>
      <w:r w:rsidRPr="00FE1372">
        <w:rPr>
          <w:rFonts w:ascii="Arial" w:hAnsi="Arial"/>
          <w:b/>
        </w:rPr>
        <w:lastRenderedPageBreak/>
        <w:t>Appointment</w:t>
      </w:r>
    </w:p>
    <w:p w14:paraId="305F0141" w14:textId="2F125BFD" w:rsidR="00222309" w:rsidRPr="00A67E65" w:rsidRDefault="00222309" w:rsidP="002C44BF">
      <w:pPr>
        <w:spacing w:before="120"/>
        <w:jc w:val="both"/>
        <w:rPr>
          <w:rFonts w:ascii="Arial" w:hAnsi="Arial"/>
          <w:i/>
          <w:sz w:val="22"/>
          <w:szCs w:val="22"/>
        </w:rPr>
      </w:pPr>
      <w:r w:rsidRPr="003B3C72">
        <w:rPr>
          <w:rFonts w:ascii="Arial" w:hAnsi="Arial"/>
          <w:sz w:val="22"/>
          <w:szCs w:val="22"/>
        </w:rPr>
        <w:t xml:space="preserve">This is a full time/part time/job share post for a CPHM/CPH </w:t>
      </w:r>
      <w:r w:rsidR="00F80962">
        <w:rPr>
          <w:rFonts w:ascii="Arial" w:hAnsi="Arial"/>
          <w:sz w:val="22"/>
          <w:szCs w:val="22"/>
        </w:rPr>
        <w:t>[</w:t>
      </w:r>
      <w:r w:rsidRPr="003B3C72">
        <w:rPr>
          <w:rFonts w:ascii="Arial" w:hAnsi="Arial"/>
          <w:i/>
          <w:sz w:val="22"/>
          <w:szCs w:val="22"/>
        </w:rPr>
        <w:t>specify whether the post is new or a replacement post</w:t>
      </w:r>
      <w:r w:rsidR="00F80962">
        <w:rPr>
          <w:rFonts w:ascii="Arial" w:hAnsi="Arial"/>
          <w:i/>
          <w:sz w:val="22"/>
          <w:szCs w:val="22"/>
        </w:rPr>
        <w:t>]</w:t>
      </w:r>
      <w:r w:rsidRPr="003B3C72">
        <w:rPr>
          <w:rFonts w:ascii="Arial" w:hAnsi="Arial"/>
          <w:i/>
          <w:sz w:val="22"/>
          <w:szCs w:val="22"/>
        </w:rPr>
        <w:t xml:space="preserve"> </w:t>
      </w:r>
      <w:r w:rsidRPr="003B3C72">
        <w:rPr>
          <w:rFonts w:ascii="Arial" w:hAnsi="Arial"/>
          <w:sz w:val="22"/>
          <w:szCs w:val="22"/>
        </w:rPr>
        <w:t xml:space="preserve">to the </w:t>
      </w:r>
      <w:r w:rsidR="00F80962">
        <w:rPr>
          <w:rFonts w:ascii="Arial" w:hAnsi="Arial"/>
          <w:i/>
          <w:sz w:val="22"/>
          <w:szCs w:val="22"/>
        </w:rPr>
        <w:t>[</w:t>
      </w:r>
      <w:r w:rsidRPr="003B3C72">
        <w:rPr>
          <w:rFonts w:ascii="Arial" w:hAnsi="Arial"/>
          <w:i/>
          <w:sz w:val="22"/>
          <w:szCs w:val="22"/>
        </w:rPr>
        <w:t>specify organisation</w:t>
      </w:r>
      <w:r w:rsidR="00F80962">
        <w:rPr>
          <w:rFonts w:ascii="Arial" w:hAnsi="Arial"/>
          <w:i/>
          <w:sz w:val="22"/>
          <w:szCs w:val="22"/>
        </w:rPr>
        <w:t>]</w:t>
      </w:r>
      <w:r w:rsidRPr="003B3C72">
        <w:rPr>
          <w:rFonts w:ascii="Arial" w:hAnsi="Arial"/>
          <w:i/>
          <w:sz w:val="22"/>
          <w:szCs w:val="22"/>
        </w:rPr>
        <w:t xml:space="preserve"> </w:t>
      </w:r>
      <w:r w:rsidRPr="003B3C72">
        <w:rPr>
          <w:rFonts w:ascii="Arial" w:hAnsi="Arial"/>
          <w:sz w:val="22"/>
          <w:szCs w:val="22"/>
        </w:rPr>
        <w:t xml:space="preserve">based at </w:t>
      </w:r>
      <w:r w:rsidR="00F80962">
        <w:rPr>
          <w:rFonts w:ascii="Arial" w:hAnsi="Arial"/>
          <w:i/>
          <w:sz w:val="22"/>
          <w:szCs w:val="22"/>
        </w:rPr>
        <w:t>[</w:t>
      </w:r>
      <w:r w:rsidRPr="003B3C72">
        <w:rPr>
          <w:rFonts w:ascii="Arial" w:hAnsi="Arial"/>
          <w:i/>
          <w:sz w:val="22"/>
          <w:szCs w:val="22"/>
        </w:rPr>
        <w:t>specify location and if appropriate name of host organisation if different from employing organisation</w:t>
      </w:r>
      <w:r w:rsidR="00F80962">
        <w:rPr>
          <w:rFonts w:ascii="Arial" w:hAnsi="Arial"/>
          <w:i/>
          <w:sz w:val="22"/>
          <w:szCs w:val="22"/>
        </w:rPr>
        <w:t>]</w:t>
      </w:r>
      <w:r w:rsidRPr="003B3C72">
        <w:rPr>
          <w:rFonts w:ascii="Arial" w:hAnsi="Arial"/>
          <w:sz w:val="22"/>
          <w:szCs w:val="22"/>
        </w:rPr>
        <w:t>.</w:t>
      </w:r>
      <w:r w:rsidR="00F80962">
        <w:rPr>
          <w:rFonts w:ascii="Arial" w:hAnsi="Arial"/>
          <w:sz w:val="22"/>
          <w:szCs w:val="22"/>
        </w:rPr>
        <w:t xml:space="preserve"> </w:t>
      </w:r>
      <w:r w:rsidR="00F80962">
        <w:rPr>
          <w:rFonts w:ascii="Arial" w:hAnsi="Arial"/>
          <w:i/>
          <w:sz w:val="22"/>
          <w:szCs w:val="22"/>
        </w:rPr>
        <w:t>[</w:t>
      </w:r>
      <w:r w:rsidRPr="003B3C72">
        <w:rPr>
          <w:rFonts w:ascii="Arial" w:hAnsi="Arial"/>
          <w:i/>
          <w:sz w:val="22"/>
          <w:szCs w:val="22"/>
        </w:rPr>
        <w:t>These posts may be in a variety of organisations including Primary Care Trusts/Local Health Boards, Strategic Health Authorities, NHS Trusts, local or central government or other non-departmental government bodies.</w:t>
      </w:r>
      <w:r w:rsidR="00F80962">
        <w:rPr>
          <w:rFonts w:ascii="Arial" w:hAnsi="Arial"/>
          <w:i/>
          <w:sz w:val="22"/>
          <w:szCs w:val="22"/>
        </w:rPr>
        <w:t>]</w:t>
      </w:r>
    </w:p>
    <w:p w14:paraId="47BFF833" w14:textId="294B96FD" w:rsidR="00222309" w:rsidRPr="00FE1372" w:rsidRDefault="00222309" w:rsidP="001B35D2">
      <w:pPr>
        <w:pStyle w:val="ListParagraph"/>
        <w:numPr>
          <w:ilvl w:val="0"/>
          <w:numId w:val="11"/>
        </w:numPr>
        <w:spacing w:before="360" w:after="120" w:line="240" w:lineRule="auto"/>
        <w:ind w:left="567" w:hanging="567"/>
        <w:contextualSpacing w:val="0"/>
        <w:jc w:val="both"/>
        <w:rPr>
          <w:rFonts w:ascii="Arial" w:hAnsi="Arial"/>
          <w:b/>
        </w:rPr>
      </w:pPr>
      <w:r w:rsidRPr="00FE1372">
        <w:rPr>
          <w:rFonts w:ascii="Arial" w:hAnsi="Arial"/>
          <w:b/>
        </w:rPr>
        <w:t>Job Summary</w:t>
      </w:r>
    </w:p>
    <w:p w14:paraId="2AA19159" w14:textId="584D6C6B" w:rsidR="00E429A7" w:rsidRPr="003B3C72" w:rsidRDefault="00222309" w:rsidP="00CE6E15">
      <w:pPr>
        <w:jc w:val="both"/>
        <w:rPr>
          <w:rFonts w:ascii="Arial" w:hAnsi="Arial"/>
          <w:i/>
          <w:sz w:val="22"/>
          <w:szCs w:val="22"/>
        </w:rPr>
      </w:pPr>
      <w:r w:rsidRPr="003B3C72">
        <w:rPr>
          <w:rFonts w:ascii="Arial" w:hAnsi="Arial"/>
          <w:i/>
          <w:sz w:val="22"/>
          <w:szCs w:val="22"/>
        </w:rPr>
        <w:t xml:space="preserve">While the detail of the job </w:t>
      </w:r>
      <w:r w:rsidR="00AA16A0" w:rsidRPr="003B3C72">
        <w:rPr>
          <w:rFonts w:ascii="Arial" w:hAnsi="Arial"/>
          <w:i/>
          <w:sz w:val="22"/>
          <w:szCs w:val="22"/>
        </w:rPr>
        <w:t xml:space="preserve">outline </w:t>
      </w:r>
      <w:r w:rsidRPr="003B3C72">
        <w:rPr>
          <w:rFonts w:ascii="Arial" w:hAnsi="Arial"/>
          <w:i/>
          <w:sz w:val="22"/>
          <w:szCs w:val="22"/>
        </w:rPr>
        <w:t>will differ between employers, it is helpful to provide a short overview of the post.</w:t>
      </w:r>
      <w:r w:rsidR="00F80962">
        <w:rPr>
          <w:rFonts w:ascii="Arial" w:hAnsi="Arial"/>
          <w:i/>
          <w:sz w:val="22"/>
          <w:szCs w:val="22"/>
        </w:rPr>
        <w:t xml:space="preserve"> </w:t>
      </w:r>
      <w:r w:rsidRPr="003B3C72">
        <w:rPr>
          <w:rFonts w:ascii="Arial" w:hAnsi="Arial"/>
          <w:i/>
          <w:sz w:val="22"/>
          <w:szCs w:val="22"/>
        </w:rPr>
        <w:t xml:space="preserve">This </w:t>
      </w:r>
      <w:r w:rsidR="009B4D1C" w:rsidRPr="003B3C72">
        <w:rPr>
          <w:rFonts w:ascii="Arial" w:hAnsi="Arial"/>
          <w:i/>
          <w:sz w:val="22"/>
          <w:szCs w:val="22"/>
        </w:rPr>
        <w:t xml:space="preserve">should </w:t>
      </w:r>
      <w:r w:rsidRPr="003B3C72">
        <w:rPr>
          <w:rFonts w:ascii="Arial" w:hAnsi="Arial"/>
          <w:i/>
          <w:sz w:val="22"/>
          <w:szCs w:val="22"/>
        </w:rPr>
        <w:t xml:space="preserve">capture </w:t>
      </w:r>
      <w:r w:rsidR="00AA16A0" w:rsidRPr="003B3C72">
        <w:rPr>
          <w:rFonts w:ascii="Arial" w:hAnsi="Arial"/>
          <w:i/>
          <w:sz w:val="22"/>
          <w:szCs w:val="22"/>
        </w:rPr>
        <w:t xml:space="preserve">and detail </w:t>
      </w:r>
      <w:r w:rsidRPr="003B3C72">
        <w:rPr>
          <w:rFonts w:ascii="Arial" w:hAnsi="Arial"/>
          <w:i/>
          <w:sz w:val="22"/>
          <w:szCs w:val="22"/>
        </w:rPr>
        <w:t xml:space="preserve">the seniority </w:t>
      </w:r>
      <w:r w:rsidR="009B4D1C" w:rsidRPr="003B3C72">
        <w:rPr>
          <w:rFonts w:ascii="Arial" w:hAnsi="Arial"/>
          <w:i/>
          <w:sz w:val="22"/>
          <w:szCs w:val="22"/>
        </w:rPr>
        <w:t xml:space="preserve">and high level of responsibility </w:t>
      </w:r>
      <w:r w:rsidRPr="003B3C72">
        <w:rPr>
          <w:rFonts w:ascii="Arial" w:hAnsi="Arial"/>
          <w:i/>
          <w:sz w:val="22"/>
          <w:szCs w:val="22"/>
        </w:rPr>
        <w:t>of the post and demonstrate that the postholder has freedom to act, the breadth of knowledge, skills and expertise required, and the level of mental effort needed.</w:t>
      </w:r>
      <w:r w:rsidR="00F80962">
        <w:rPr>
          <w:rFonts w:ascii="Arial" w:hAnsi="Arial"/>
          <w:i/>
          <w:sz w:val="22"/>
          <w:szCs w:val="22"/>
        </w:rPr>
        <w:t xml:space="preserve"> </w:t>
      </w:r>
      <w:r w:rsidR="00E429A7" w:rsidRPr="003B3C72">
        <w:rPr>
          <w:rFonts w:ascii="Arial" w:hAnsi="Arial"/>
          <w:i/>
          <w:sz w:val="22"/>
          <w:szCs w:val="22"/>
        </w:rPr>
        <w:t xml:space="preserve">A description of the working relationships, networks and the general working environment should be provided and should </w:t>
      </w:r>
      <w:r w:rsidR="00751155" w:rsidRPr="003B3C72">
        <w:rPr>
          <w:rFonts w:ascii="Arial" w:hAnsi="Arial"/>
          <w:i/>
          <w:sz w:val="22"/>
          <w:szCs w:val="22"/>
        </w:rPr>
        <w:t xml:space="preserve">indicate </w:t>
      </w:r>
      <w:r w:rsidR="00E429A7" w:rsidRPr="003B3C72">
        <w:rPr>
          <w:rFonts w:ascii="Arial" w:hAnsi="Arial"/>
          <w:i/>
          <w:sz w:val="22"/>
          <w:szCs w:val="22"/>
        </w:rPr>
        <w:t>whether the postholder will be expected to instigate, develop or maintain</w:t>
      </w:r>
      <w:r w:rsidR="00A77503" w:rsidRPr="003B3C72">
        <w:rPr>
          <w:rFonts w:ascii="Arial" w:hAnsi="Arial"/>
          <w:i/>
          <w:sz w:val="22"/>
          <w:szCs w:val="22"/>
        </w:rPr>
        <w:t xml:space="preserve"> these.</w:t>
      </w:r>
      <w:r w:rsidR="0060073A" w:rsidRPr="0060073A">
        <w:rPr>
          <w:rFonts w:cs="Arial"/>
          <w:i/>
          <w:color w:val="000000"/>
        </w:rPr>
        <w:t xml:space="preserve"> </w:t>
      </w:r>
      <w:r w:rsidR="0060073A" w:rsidRPr="0060073A">
        <w:rPr>
          <w:rFonts w:ascii="Arial" w:hAnsi="Arial" w:cs="Arial"/>
          <w:i/>
          <w:color w:val="000000"/>
          <w:sz w:val="22"/>
          <w:szCs w:val="22"/>
        </w:rPr>
        <w:t>Local Authorities may wish to add other functions which are traditionally council functions, but which have a close relationship with or contribute to public health.</w:t>
      </w:r>
    </w:p>
    <w:p w14:paraId="228F99A9" w14:textId="1D95E434" w:rsidR="006063EC" w:rsidRDefault="00222309" w:rsidP="00CE6E15">
      <w:pPr>
        <w:spacing w:before="120"/>
        <w:jc w:val="both"/>
        <w:rPr>
          <w:rFonts w:ascii="Arial" w:hAnsi="Arial"/>
          <w:sz w:val="22"/>
          <w:szCs w:val="22"/>
          <w:lang w:eastAsia="en-GB"/>
        </w:rPr>
      </w:pPr>
      <w:r w:rsidRPr="003B3C72">
        <w:rPr>
          <w:rFonts w:ascii="Arial" w:hAnsi="Arial"/>
          <w:sz w:val="22"/>
          <w:szCs w:val="22"/>
          <w:lang w:eastAsia="en-GB"/>
        </w:rPr>
        <w:t>In general</w:t>
      </w:r>
      <w:r w:rsidR="00E541CB">
        <w:rPr>
          <w:rFonts w:ascii="Arial" w:hAnsi="Arial"/>
          <w:sz w:val="22"/>
          <w:szCs w:val="22"/>
          <w:lang w:eastAsia="en-GB"/>
        </w:rPr>
        <w:t>,</w:t>
      </w:r>
      <w:r w:rsidRPr="003B3C72">
        <w:rPr>
          <w:rFonts w:ascii="Arial" w:hAnsi="Arial"/>
          <w:sz w:val="22"/>
          <w:szCs w:val="22"/>
          <w:lang w:eastAsia="en-GB"/>
        </w:rPr>
        <w:t xml:space="preserve"> the postholder will be expected to be able to cope with multiple and changing demands, and </w:t>
      </w:r>
      <w:r w:rsidR="00096B6F" w:rsidRPr="003B3C72">
        <w:rPr>
          <w:rFonts w:ascii="Arial" w:hAnsi="Arial"/>
          <w:sz w:val="22"/>
          <w:szCs w:val="22"/>
          <w:lang w:eastAsia="en-GB"/>
        </w:rPr>
        <w:t xml:space="preserve">to </w:t>
      </w:r>
      <w:r w:rsidRPr="003B3C72">
        <w:rPr>
          <w:rFonts w:ascii="Arial" w:hAnsi="Arial"/>
          <w:sz w:val="22"/>
          <w:szCs w:val="22"/>
          <w:lang w:eastAsia="en-GB"/>
        </w:rPr>
        <w:t>meet tight deadlines. A high level of intellectual rigour, negotiation and motivation skills and flexibility are required to deal with complex public health issues, to advise and make recommendations regarding services and patient care.</w:t>
      </w:r>
      <w:r w:rsidR="00F80962">
        <w:rPr>
          <w:rFonts w:ascii="Arial" w:hAnsi="Arial"/>
          <w:sz w:val="22"/>
          <w:szCs w:val="22"/>
          <w:lang w:eastAsia="en-GB"/>
        </w:rPr>
        <w:t xml:space="preserve"> </w:t>
      </w:r>
      <w:r w:rsidRPr="003B3C72">
        <w:rPr>
          <w:rFonts w:ascii="Arial" w:hAnsi="Arial"/>
          <w:sz w:val="22"/>
          <w:szCs w:val="22"/>
          <w:lang w:eastAsia="en-GB"/>
        </w:rPr>
        <w:t>A high level of tact and diplomacy is required and an ability to understand other cultures to enable effective working across organisational boundaries and influencing without authority.</w:t>
      </w:r>
    </w:p>
    <w:p w14:paraId="446B4C01" w14:textId="77777777" w:rsidR="00222309" w:rsidRPr="003B3C72" w:rsidRDefault="00222309" w:rsidP="00CE6E15">
      <w:pPr>
        <w:pStyle w:val="BodyText"/>
        <w:rPr>
          <w:rFonts w:ascii="Arial" w:hAnsi="Arial"/>
          <w:color w:val="auto"/>
          <w:sz w:val="22"/>
          <w:szCs w:val="22"/>
        </w:rPr>
      </w:pPr>
    </w:p>
    <w:p w14:paraId="634F9DD9" w14:textId="77777777" w:rsidR="00222309" w:rsidRPr="003B3C72" w:rsidRDefault="00751155" w:rsidP="00CE6E15">
      <w:pPr>
        <w:pStyle w:val="BodyText"/>
        <w:rPr>
          <w:rFonts w:ascii="Arial" w:hAnsi="Arial"/>
          <w:color w:val="auto"/>
          <w:sz w:val="22"/>
          <w:szCs w:val="22"/>
        </w:rPr>
      </w:pPr>
      <w:r w:rsidRPr="003B3C72">
        <w:rPr>
          <w:rFonts w:ascii="Arial" w:hAnsi="Arial"/>
          <w:color w:val="auto"/>
          <w:sz w:val="22"/>
          <w:szCs w:val="22"/>
        </w:rPr>
        <w:t>The details of the post should be set out below</w:t>
      </w:r>
      <w:r w:rsidR="00E541CB">
        <w:rPr>
          <w:rFonts w:ascii="Arial" w:hAnsi="Arial"/>
          <w:color w:val="auto"/>
          <w:sz w:val="22"/>
          <w:szCs w:val="22"/>
        </w:rPr>
        <w:t>,</w:t>
      </w:r>
      <w:r w:rsidRPr="003B3C72">
        <w:rPr>
          <w:rFonts w:ascii="Arial" w:hAnsi="Arial"/>
          <w:color w:val="auto"/>
          <w:sz w:val="22"/>
          <w:szCs w:val="22"/>
        </w:rPr>
        <w:t xml:space="preserve"> but it is expected that t</w:t>
      </w:r>
      <w:r w:rsidR="00222309" w:rsidRPr="003B3C72">
        <w:rPr>
          <w:rFonts w:ascii="Arial" w:hAnsi="Arial"/>
          <w:color w:val="auto"/>
          <w:sz w:val="22"/>
          <w:szCs w:val="22"/>
        </w:rPr>
        <w:t>he postholder:</w:t>
      </w:r>
    </w:p>
    <w:p w14:paraId="006785B9" w14:textId="77777777" w:rsidR="00222309" w:rsidRPr="003B3C72" w:rsidRDefault="00222309" w:rsidP="002C44BF">
      <w:pPr>
        <w:pStyle w:val="BodyText"/>
        <w:ind w:left="720"/>
        <w:rPr>
          <w:rFonts w:ascii="Arial" w:hAnsi="Arial"/>
          <w:color w:val="auto"/>
          <w:sz w:val="22"/>
          <w:szCs w:val="22"/>
        </w:rPr>
      </w:pPr>
    </w:p>
    <w:p w14:paraId="79EFE437" w14:textId="77777777" w:rsidR="00465BA2" w:rsidRDefault="00572200" w:rsidP="00A67E65">
      <w:pPr>
        <w:pStyle w:val="ListParagraph"/>
        <w:numPr>
          <w:ilvl w:val="0"/>
          <w:numId w:val="7"/>
        </w:numPr>
        <w:adjustRightInd w:val="0"/>
        <w:jc w:val="both"/>
        <w:rPr>
          <w:rFonts w:ascii="Arial" w:hAnsi="Arial"/>
          <w:lang w:eastAsia="en-GB"/>
        </w:rPr>
      </w:pPr>
      <w:r w:rsidRPr="00465BA2">
        <w:rPr>
          <w:rFonts w:ascii="Arial" w:hAnsi="Arial"/>
          <w:lang w:eastAsia="en-GB"/>
        </w:rPr>
        <w:t>w</w:t>
      </w:r>
      <w:r w:rsidR="009B4D1C" w:rsidRPr="00465BA2">
        <w:rPr>
          <w:rFonts w:ascii="Arial" w:hAnsi="Arial"/>
          <w:lang w:eastAsia="en-GB"/>
        </w:rPr>
        <w:t xml:space="preserve">ill have responsibility for </w:t>
      </w:r>
      <w:r w:rsidR="00703A89" w:rsidRPr="00465BA2">
        <w:rPr>
          <w:rFonts w:ascii="Arial" w:hAnsi="Arial"/>
          <w:lang w:eastAsia="en-GB"/>
        </w:rPr>
        <w:t xml:space="preserve">development, </w:t>
      </w:r>
      <w:r w:rsidR="009B4D1C" w:rsidRPr="00465BA2">
        <w:rPr>
          <w:rFonts w:ascii="Arial" w:hAnsi="Arial"/>
          <w:lang w:eastAsia="en-GB"/>
        </w:rPr>
        <w:t>implementation and delivery of</w:t>
      </w:r>
      <w:r w:rsidR="00222309" w:rsidRPr="00465BA2">
        <w:rPr>
          <w:rFonts w:ascii="Arial" w:hAnsi="Arial"/>
          <w:lang w:eastAsia="en-GB"/>
        </w:rPr>
        <w:t xml:space="preserve"> national, regional and local policies</w:t>
      </w:r>
      <w:r w:rsidR="009B4D1C" w:rsidRPr="00465BA2">
        <w:rPr>
          <w:rFonts w:ascii="Arial" w:hAnsi="Arial"/>
          <w:lang w:eastAsia="en-GB"/>
        </w:rPr>
        <w:t>, d</w:t>
      </w:r>
      <w:r w:rsidR="00222309" w:rsidRPr="00465BA2">
        <w:rPr>
          <w:rFonts w:ascii="Arial" w:hAnsi="Arial"/>
          <w:lang w:eastAsia="en-GB"/>
        </w:rPr>
        <w:t>evelop</w:t>
      </w:r>
      <w:r w:rsidR="009B4D1C" w:rsidRPr="00465BA2">
        <w:rPr>
          <w:rFonts w:ascii="Arial" w:hAnsi="Arial"/>
          <w:lang w:eastAsia="en-GB"/>
        </w:rPr>
        <w:t>ing</w:t>
      </w:r>
      <w:r w:rsidR="00222309" w:rsidRPr="00465BA2">
        <w:rPr>
          <w:rFonts w:ascii="Arial" w:hAnsi="Arial"/>
          <w:lang w:eastAsia="en-GB"/>
        </w:rPr>
        <w:t xml:space="preserve"> inter-agency and interdisciplinary strategic plans and programmes, with delegated Board or organisational authority to de</w:t>
      </w:r>
      <w:r w:rsidR="00096B6F" w:rsidRPr="00465BA2">
        <w:rPr>
          <w:rFonts w:ascii="Arial" w:hAnsi="Arial"/>
          <w:lang w:eastAsia="en-GB"/>
        </w:rPr>
        <w:t xml:space="preserve">liver key public health </w:t>
      </w:r>
      <w:proofErr w:type="gramStart"/>
      <w:r w:rsidR="00096B6F" w:rsidRPr="00465BA2">
        <w:rPr>
          <w:rFonts w:ascii="Arial" w:hAnsi="Arial"/>
          <w:lang w:eastAsia="en-GB"/>
        </w:rPr>
        <w:t>targets</w:t>
      </w:r>
      <w:proofErr w:type="gramEnd"/>
    </w:p>
    <w:p w14:paraId="56678E71" w14:textId="77777777" w:rsidR="00465BA2" w:rsidRDefault="00572200" w:rsidP="00A67E65">
      <w:pPr>
        <w:pStyle w:val="ListParagraph"/>
        <w:numPr>
          <w:ilvl w:val="0"/>
          <w:numId w:val="7"/>
        </w:numPr>
        <w:adjustRightInd w:val="0"/>
        <w:jc w:val="both"/>
        <w:rPr>
          <w:rFonts w:ascii="Arial" w:hAnsi="Arial"/>
          <w:lang w:eastAsia="en-GB"/>
        </w:rPr>
      </w:pPr>
      <w:r w:rsidRPr="00465BA2">
        <w:rPr>
          <w:rFonts w:ascii="Arial" w:hAnsi="Arial"/>
          <w:lang w:eastAsia="en-GB"/>
        </w:rPr>
        <w:t>w</w:t>
      </w:r>
      <w:r w:rsidR="009B4D1C" w:rsidRPr="00465BA2">
        <w:rPr>
          <w:rFonts w:ascii="Arial" w:hAnsi="Arial"/>
          <w:lang w:eastAsia="en-GB"/>
        </w:rPr>
        <w:t>ill p</w:t>
      </w:r>
      <w:r w:rsidR="00222309" w:rsidRPr="00465BA2">
        <w:rPr>
          <w:rFonts w:ascii="Arial" w:hAnsi="Arial"/>
          <w:lang w:eastAsia="en-GB"/>
        </w:rPr>
        <w:t xml:space="preserve">rovide </w:t>
      </w:r>
      <w:r w:rsidR="009B4D1C" w:rsidRPr="00465BA2">
        <w:rPr>
          <w:rFonts w:ascii="Arial" w:hAnsi="Arial"/>
          <w:lang w:eastAsia="en-GB"/>
        </w:rPr>
        <w:t xml:space="preserve">expert </w:t>
      </w:r>
      <w:r w:rsidR="00222309" w:rsidRPr="00465BA2">
        <w:rPr>
          <w:rFonts w:ascii="Arial" w:hAnsi="Arial"/>
          <w:lang w:eastAsia="en-GB"/>
        </w:rPr>
        <w:t xml:space="preserve">public health advice </w:t>
      </w:r>
      <w:r w:rsidR="009B4D1C" w:rsidRPr="00465BA2">
        <w:rPr>
          <w:rFonts w:ascii="Arial" w:hAnsi="Arial"/>
          <w:lang w:eastAsia="en-GB"/>
        </w:rPr>
        <w:t xml:space="preserve">and leadership </w:t>
      </w:r>
      <w:r w:rsidR="00222309" w:rsidRPr="00465BA2">
        <w:rPr>
          <w:rFonts w:ascii="Arial" w:hAnsi="Arial"/>
          <w:lang w:eastAsia="en-GB"/>
        </w:rPr>
        <w:t xml:space="preserve">to support and inform an evidence-based approach within ethical frameworks for commissioning and developing </w:t>
      </w:r>
      <w:r w:rsidR="009B4D1C" w:rsidRPr="00465BA2">
        <w:rPr>
          <w:rFonts w:ascii="Arial" w:hAnsi="Arial"/>
          <w:lang w:eastAsia="en-GB"/>
        </w:rPr>
        <w:t xml:space="preserve">high quality equitable </w:t>
      </w:r>
      <w:r w:rsidR="00222309" w:rsidRPr="00465BA2">
        <w:rPr>
          <w:rFonts w:ascii="Arial" w:hAnsi="Arial"/>
          <w:lang w:eastAsia="en-GB"/>
        </w:rPr>
        <w:t xml:space="preserve">services, </w:t>
      </w:r>
      <w:r w:rsidR="009B4D1C" w:rsidRPr="00465BA2">
        <w:rPr>
          <w:rFonts w:ascii="Arial" w:hAnsi="Arial"/>
          <w:lang w:eastAsia="en-GB"/>
        </w:rPr>
        <w:t xml:space="preserve">across </w:t>
      </w:r>
      <w:r w:rsidR="00222309" w:rsidRPr="00465BA2">
        <w:rPr>
          <w:rFonts w:ascii="Arial" w:hAnsi="Arial"/>
          <w:lang w:eastAsia="en-GB"/>
        </w:rPr>
        <w:t>primary</w:t>
      </w:r>
      <w:r w:rsidR="009B4D1C" w:rsidRPr="00465BA2">
        <w:rPr>
          <w:rFonts w:ascii="Arial" w:hAnsi="Arial"/>
          <w:lang w:eastAsia="en-GB"/>
        </w:rPr>
        <w:t xml:space="preserve">, </w:t>
      </w:r>
      <w:r w:rsidR="00222309" w:rsidRPr="00465BA2">
        <w:rPr>
          <w:rFonts w:ascii="Arial" w:hAnsi="Arial"/>
          <w:lang w:eastAsia="en-GB"/>
        </w:rPr>
        <w:t xml:space="preserve">secondary </w:t>
      </w:r>
      <w:r w:rsidR="009B4D1C" w:rsidRPr="00465BA2">
        <w:rPr>
          <w:rFonts w:ascii="Arial" w:hAnsi="Arial"/>
          <w:lang w:eastAsia="en-GB"/>
        </w:rPr>
        <w:t xml:space="preserve">and social </w:t>
      </w:r>
      <w:r w:rsidR="00222309" w:rsidRPr="00465BA2">
        <w:rPr>
          <w:rFonts w:ascii="Arial" w:hAnsi="Arial"/>
          <w:lang w:eastAsia="en-GB"/>
        </w:rPr>
        <w:t xml:space="preserve">care, </w:t>
      </w:r>
      <w:r w:rsidR="009B4D1C" w:rsidRPr="00465BA2">
        <w:rPr>
          <w:rFonts w:ascii="Arial" w:hAnsi="Arial"/>
          <w:lang w:eastAsia="en-GB"/>
        </w:rPr>
        <w:t xml:space="preserve">and </w:t>
      </w:r>
      <w:r w:rsidR="00222309" w:rsidRPr="00465BA2">
        <w:rPr>
          <w:rFonts w:ascii="Arial" w:hAnsi="Arial"/>
          <w:lang w:eastAsia="en-GB"/>
        </w:rPr>
        <w:t>across sectors including local authoritie</w:t>
      </w:r>
      <w:r w:rsidR="00096B6F" w:rsidRPr="00465BA2">
        <w:rPr>
          <w:rFonts w:ascii="Arial" w:hAnsi="Arial"/>
          <w:lang w:eastAsia="en-GB"/>
        </w:rPr>
        <w:t xml:space="preserve">s, voluntary organisations, </w:t>
      </w:r>
      <w:proofErr w:type="gramStart"/>
      <w:r w:rsidR="00096B6F" w:rsidRPr="00465BA2">
        <w:rPr>
          <w:rFonts w:ascii="Arial" w:hAnsi="Arial"/>
          <w:lang w:eastAsia="en-GB"/>
        </w:rPr>
        <w:t>etc</w:t>
      </w:r>
      <w:proofErr w:type="gramEnd"/>
    </w:p>
    <w:p w14:paraId="08555FD8" w14:textId="77777777" w:rsidR="00465BA2" w:rsidRPr="00465BA2" w:rsidRDefault="00572200" w:rsidP="00A67E65">
      <w:pPr>
        <w:pStyle w:val="ListParagraph"/>
        <w:numPr>
          <w:ilvl w:val="0"/>
          <w:numId w:val="7"/>
        </w:numPr>
        <w:adjustRightInd w:val="0"/>
        <w:jc w:val="both"/>
        <w:rPr>
          <w:rFonts w:ascii="Arial" w:hAnsi="Arial"/>
          <w:lang w:eastAsia="en-GB"/>
        </w:rPr>
      </w:pPr>
      <w:r w:rsidRPr="00465BA2">
        <w:rPr>
          <w:rFonts w:ascii="Arial" w:hAnsi="Arial"/>
          <w:lang w:eastAsia="en-GB"/>
        </w:rPr>
        <w:t>w</w:t>
      </w:r>
      <w:r w:rsidR="009B4D1C" w:rsidRPr="00465BA2">
        <w:rPr>
          <w:rFonts w:ascii="Arial" w:hAnsi="Arial"/>
          <w:lang w:eastAsia="en-GB"/>
        </w:rPr>
        <w:t>ill de</w:t>
      </w:r>
      <w:r w:rsidR="00222309" w:rsidRPr="00465BA2">
        <w:rPr>
          <w:rFonts w:ascii="Arial" w:hAnsi="Arial"/>
          <w:lang w:eastAsia="en-GB"/>
        </w:rPr>
        <w:t xml:space="preserve">velop </w:t>
      </w:r>
      <w:r w:rsidR="00703A89" w:rsidRPr="00465BA2">
        <w:rPr>
          <w:rFonts w:ascii="Arial" w:hAnsi="Arial"/>
          <w:lang w:eastAsia="en-GB"/>
        </w:rPr>
        <w:t>and utilise</w:t>
      </w:r>
      <w:r w:rsidR="00222309" w:rsidRPr="00465BA2">
        <w:rPr>
          <w:rFonts w:ascii="Arial" w:hAnsi="Arial"/>
          <w:lang w:eastAsia="en-GB"/>
        </w:rPr>
        <w:t xml:space="preserve"> information and intelligence systems to </w:t>
      </w:r>
      <w:r w:rsidR="009B4D1C" w:rsidRPr="00465BA2">
        <w:rPr>
          <w:rFonts w:ascii="Arial" w:hAnsi="Arial"/>
          <w:lang w:eastAsia="en-GB"/>
        </w:rPr>
        <w:t xml:space="preserve">underpin </w:t>
      </w:r>
      <w:r w:rsidR="00222309" w:rsidRPr="00465BA2">
        <w:rPr>
          <w:rFonts w:ascii="Arial" w:hAnsi="Arial"/>
          <w:lang w:eastAsia="en-GB"/>
        </w:rPr>
        <w:t xml:space="preserve">public health </w:t>
      </w:r>
      <w:r w:rsidR="009B4D1C" w:rsidRPr="00465BA2">
        <w:rPr>
          <w:rFonts w:ascii="Arial" w:hAnsi="Arial"/>
          <w:lang w:eastAsia="en-GB"/>
        </w:rPr>
        <w:t xml:space="preserve">action </w:t>
      </w:r>
      <w:r w:rsidR="00222309" w:rsidRPr="00465BA2">
        <w:rPr>
          <w:rFonts w:ascii="Arial" w:hAnsi="Arial"/>
          <w:lang w:eastAsia="en-GB"/>
        </w:rPr>
        <w:t>across disciplines and organisations</w:t>
      </w:r>
      <w:r w:rsidR="009B4D1C" w:rsidRPr="00465BA2">
        <w:rPr>
          <w:rFonts w:ascii="Arial" w:hAnsi="Arial"/>
          <w:lang w:eastAsia="en-GB"/>
        </w:rPr>
        <w:t xml:space="preserve">, leading collation and </w:t>
      </w:r>
      <w:r w:rsidR="009B4D1C" w:rsidRPr="00465BA2">
        <w:rPr>
          <w:rFonts w:ascii="Arial" w:hAnsi="Arial" w:cs="Arial"/>
          <w:lang w:eastAsia="en-GB"/>
        </w:rPr>
        <w:t xml:space="preserve">interpretation of relevant </w:t>
      </w:r>
      <w:proofErr w:type="gramStart"/>
      <w:r w:rsidR="009B4D1C" w:rsidRPr="00465BA2">
        <w:rPr>
          <w:rFonts w:ascii="Arial" w:hAnsi="Arial" w:cs="Arial"/>
          <w:lang w:eastAsia="en-GB"/>
        </w:rPr>
        <w:t>data</w:t>
      </w:r>
      <w:proofErr w:type="gramEnd"/>
    </w:p>
    <w:p w14:paraId="73880C0D" w14:textId="77777777" w:rsidR="00465BA2" w:rsidRPr="00465BA2" w:rsidRDefault="00572200" w:rsidP="00A67E65">
      <w:pPr>
        <w:pStyle w:val="ListParagraph"/>
        <w:numPr>
          <w:ilvl w:val="0"/>
          <w:numId w:val="7"/>
        </w:numPr>
        <w:adjustRightInd w:val="0"/>
        <w:jc w:val="both"/>
        <w:rPr>
          <w:rFonts w:ascii="Arial" w:hAnsi="Arial"/>
          <w:lang w:eastAsia="en-GB"/>
        </w:rPr>
      </w:pPr>
      <w:r w:rsidRPr="00465BA2">
        <w:rPr>
          <w:rFonts w:ascii="Arial" w:hAnsi="Arial" w:cs="Arial"/>
          <w:lang w:eastAsia="en-GB"/>
        </w:rPr>
        <w:t>w</w:t>
      </w:r>
      <w:r w:rsidR="00150236" w:rsidRPr="00465BA2">
        <w:rPr>
          <w:rFonts w:ascii="Arial" w:hAnsi="Arial" w:cs="Arial"/>
          <w:lang w:eastAsia="en-GB"/>
        </w:rPr>
        <w:t>ill</w:t>
      </w:r>
      <w:r w:rsidR="00596960" w:rsidRPr="00465BA2">
        <w:rPr>
          <w:rFonts w:ascii="Arial" w:hAnsi="Arial" w:cs="Arial"/>
          <w:lang w:eastAsia="en-GB"/>
        </w:rPr>
        <w:t xml:space="preserve"> </w:t>
      </w:r>
      <w:r w:rsidR="00596960" w:rsidRPr="00465BA2">
        <w:rPr>
          <w:rFonts w:ascii="Arial" w:hAnsi="Arial" w:cs="Arial"/>
          <w:i/>
          <w:lang w:eastAsia="en-GB"/>
        </w:rPr>
        <w:t>either</w:t>
      </w:r>
      <w:r w:rsidR="00150236" w:rsidRPr="00465BA2">
        <w:rPr>
          <w:rFonts w:ascii="Arial" w:hAnsi="Arial" w:cs="Arial"/>
          <w:i/>
          <w:lang w:eastAsia="en-GB"/>
        </w:rPr>
        <w:t xml:space="preserve"> </w:t>
      </w:r>
      <w:r w:rsidR="00150236" w:rsidRPr="00465BA2">
        <w:rPr>
          <w:rFonts w:ascii="Arial" w:hAnsi="Arial" w:cs="Arial"/>
          <w:lang w:eastAsia="en-GB"/>
        </w:rPr>
        <w:t>manage a team of staff</w:t>
      </w:r>
      <w:r w:rsidR="00596960" w:rsidRPr="00465BA2">
        <w:rPr>
          <w:rFonts w:ascii="Arial" w:hAnsi="Arial" w:cs="Arial"/>
          <w:lang w:eastAsia="en-GB"/>
        </w:rPr>
        <w:t xml:space="preserve"> or department </w:t>
      </w:r>
      <w:r w:rsidR="00751155" w:rsidRPr="00465BA2">
        <w:rPr>
          <w:rFonts w:ascii="Arial" w:hAnsi="Arial" w:cs="Arial"/>
          <w:i/>
          <w:lang w:eastAsia="en-GB"/>
        </w:rPr>
        <w:t>and</w:t>
      </w:r>
      <w:r w:rsidR="00323830" w:rsidRPr="00465BA2">
        <w:rPr>
          <w:rFonts w:ascii="Arial" w:hAnsi="Arial" w:cs="Arial"/>
          <w:lang w:eastAsia="en-GB"/>
        </w:rPr>
        <w:t>/</w:t>
      </w:r>
      <w:r w:rsidR="00323830" w:rsidRPr="00465BA2">
        <w:rPr>
          <w:rFonts w:ascii="Arial" w:hAnsi="Arial" w:cs="Arial"/>
          <w:i/>
          <w:lang w:eastAsia="en-GB"/>
        </w:rPr>
        <w:t>or</w:t>
      </w:r>
      <w:r w:rsidR="00596960" w:rsidRPr="00465BA2">
        <w:rPr>
          <w:rFonts w:ascii="Arial" w:hAnsi="Arial" w:cs="Arial"/>
          <w:i/>
          <w:lang w:eastAsia="en-GB"/>
        </w:rPr>
        <w:t xml:space="preserve"> </w:t>
      </w:r>
      <w:r w:rsidR="00596960" w:rsidRPr="00465BA2">
        <w:rPr>
          <w:rFonts w:ascii="Arial" w:hAnsi="Arial" w:cs="Arial"/>
          <w:lang w:eastAsia="en-GB"/>
        </w:rPr>
        <w:t>design and deliver a training programme as a m</w:t>
      </w:r>
      <w:r w:rsidR="008C33AB" w:rsidRPr="00465BA2">
        <w:rPr>
          <w:rFonts w:ascii="Arial" w:hAnsi="Arial" w:cs="Arial"/>
          <w:lang w:eastAsia="en-GB"/>
        </w:rPr>
        <w:t>a</w:t>
      </w:r>
      <w:r w:rsidR="00596960" w:rsidRPr="00465BA2">
        <w:rPr>
          <w:rFonts w:ascii="Arial" w:hAnsi="Arial" w:cs="Arial"/>
          <w:lang w:eastAsia="en-GB"/>
        </w:rPr>
        <w:t>jor part of the job e</w:t>
      </w:r>
      <w:r w:rsidR="00323830" w:rsidRPr="00465BA2">
        <w:rPr>
          <w:rFonts w:ascii="Arial" w:hAnsi="Arial" w:cs="Arial"/>
          <w:lang w:eastAsia="en-GB"/>
        </w:rPr>
        <w:t>.</w:t>
      </w:r>
      <w:r w:rsidR="00596960" w:rsidRPr="00465BA2">
        <w:rPr>
          <w:rFonts w:ascii="Arial" w:hAnsi="Arial" w:cs="Arial"/>
          <w:lang w:eastAsia="en-GB"/>
        </w:rPr>
        <w:t>g</w:t>
      </w:r>
      <w:r w:rsidR="00323830" w:rsidRPr="00465BA2">
        <w:rPr>
          <w:rFonts w:ascii="Arial" w:hAnsi="Arial" w:cs="Arial"/>
          <w:lang w:eastAsia="en-GB"/>
        </w:rPr>
        <w:t>.</w:t>
      </w:r>
      <w:r w:rsidR="00596960" w:rsidRPr="00465BA2">
        <w:rPr>
          <w:rFonts w:ascii="Arial" w:hAnsi="Arial" w:cs="Arial"/>
          <w:lang w:eastAsia="en-GB"/>
        </w:rPr>
        <w:t xml:space="preserve"> training Specialist Registrars in Public Health Medicine and Pu</w:t>
      </w:r>
      <w:r w:rsidR="00096B6F" w:rsidRPr="00465BA2">
        <w:rPr>
          <w:rFonts w:ascii="Arial" w:hAnsi="Arial" w:cs="Arial"/>
          <w:lang w:eastAsia="en-GB"/>
        </w:rPr>
        <w:t>blic Health Specialist Trainees</w:t>
      </w:r>
    </w:p>
    <w:p w14:paraId="261D31B6" w14:textId="77777777" w:rsidR="00465BA2" w:rsidRPr="00465BA2" w:rsidRDefault="00572200" w:rsidP="00A67E65">
      <w:pPr>
        <w:pStyle w:val="ListParagraph"/>
        <w:numPr>
          <w:ilvl w:val="0"/>
          <w:numId w:val="7"/>
        </w:numPr>
        <w:adjustRightInd w:val="0"/>
        <w:jc w:val="both"/>
        <w:rPr>
          <w:rFonts w:ascii="Arial" w:hAnsi="Arial"/>
          <w:lang w:eastAsia="en-GB"/>
        </w:rPr>
      </w:pPr>
      <w:r w:rsidRPr="00465BA2">
        <w:rPr>
          <w:rFonts w:ascii="Arial" w:hAnsi="Arial" w:cs="Arial"/>
          <w:lang w:eastAsia="en-GB"/>
        </w:rPr>
        <w:t>w</w:t>
      </w:r>
      <w:r w:rsidR="008C33AB" w:rsidRPr="00465BA2">
        <w:rPr>
          <w:rFonts w:ascii="Arial" w:hAnsi="Arial" w:cs="Arial"/>
          <w:lang w:eastAsia="en-GB"/>
        </w:rPr>
        <w:t xml:space="preserve">ill </w:t>
      </w:r>
      <w:r w:rsidR="008C33AB" w:rsidRPr="00465BA2">
        <w:rPr>
          <w:rFonts w:ascii="Arial" w:hAnsi="Arial" w:cs="Arial"/>
          <w:i/>
          <w:lang w:eastAsia="en-GB"/>
        </w:rPr>
        <w:t>either</w:t>
      </w:r>
      <w:r w:rsidR="008C33AB" w:rsidRPr="00465BA2">
        <w:rPr>
          <w:rFonts w:ascii="Arial" w:hAnsi="Arial" w:cs="Arial"/>
          <w:lang w:eastAsia="en-GB"/>
        </w:rPr>
        <w:t xml:space="preserve"> be responsible for the </w:t>
      </w:r>
      <w:proofErr w:type="gramStart"/>
      <w:r w:rsidR="008C33AB" w:rsidRPr="00465BA2">
        <w:rPr>
          <w:rFonts w:ascii="Arial" w:hAnsi="Arial" w:cs="Arial"/>
          <w:lang w:eastAsia="en-GB"/>
        </w:rPr>
        <w:t>day to day</w:t>
      </w:r>
      <w:proofErr w:type="gramEnd"/>
      <w:r w:rsidR="008C33AB" w:rsidRPr="00465BA2">
        <w:rPr>
          <w:rFonts w:ascii="Arial" w:hAnsi="Arial" w:cs="Arial"/>
          <w:lang w:eastAsia="en-GB"/>
        </w:rPr>
        <w:t xml:space="preserve"> management of a group of staff, </w:t>
      </w:r>
      <w:r w:rsidR="00751155" w:rsidRPr="00465BA2">
        <w:rPr>
          <w:rFonts w:ascii="Arial" w:hAnsi="Arial" w:cs="Arial"/>
          <w:i/>
          <w:lang w:eastAsia="en-GB"/>
        </w:rPr>
        <w:t>and</w:t>
      </w:r>
      <w:r w:rsidR="00323830" w:rsidRPr="00465BA2">
        <w:rPr>
          <w:rFonts w:ascii="Arial" w:hAnsi="Arial" w:cs="Arial"/>
          <w:i/>
          <w:lang w:eastAsia="en-GB"/>
        </w:rPr>
        <w:t>/or</w:t>
      </w:r>
      <w:r w:rsidR="008C33AB" w:rsidRPr="00465BA2">
        <w:rPr>
          <w:rFonts w:ascii="Arial" w:hAnsi="Arial" w:cs="Arial"/>
          <w:lang w:eastAsia="en-GB"/>
        </w:rPr>
        <w:t xml:space="preserve"> be responsible for the allocation/placement and supervision of qualified staff or trainees, </w:t>
      </w:r>
      <w:r w:rsidR="00751155" w:rsidRPr="00465BA2">
        <w:rPr>
          <w:rFonts w:ascii="Arial" w:hAnsi="Arial" w:cs="Arial"/>
          <w:i/>
          <w:lang w:eastAsia="en-GB"/>
        </w:rPr>
        <w:t>and</w:t>
      </w:r>
      <w:r w:rsidR="00323830" w:rsidRPr="00465BA2">
        <w:rPr>
          <w:rFonts w:ascii="Arial" w:hAnsi="Arial" w:cs="Arial"/>
          <w:lang w:eastAsia="en-GB"/>
        </w:rPr>
        <w:t>/</w:t>
      </w:r>
      <w:r w:rsidR="00323830" w:rsidRPr="00465BA2">
        <w:rPr>
          <w:rFonts w:ascii="Arial" w:hAnsi="Arial" w:cs="Arial"/>
          <w:i/>
          <w:lang w:eastAsia="en-GB"/>
        </w:rPr>
        <w:t>or</w:t>
      </w:r>
      <w:r w:rsidR="008C33AB" w:rsidRPr="00465BA2">
        <w:rPr>
          <w:rFonts w:ascii="Arial" w:hAnsi="Arial" w:cs="Arial"/>
          <w:lang w:eastAsia="en-GB"/>
        </w:rPr>
        <w:t xml:space="preserve"> be responsible for teaching/delivery of core training on a range of subjects or for specialist training, </w:t>
      </w:r>
      <w:r w:rsidR="00751155" w:rsidRPr="00465BA2">
        <w:rPr>
          <w:rFonts w:ascii="Arial" w:hAnsi="Arial" w:cs="Arial"/>
          <w:i/>
          <w:lang w:eastAsia="en-GB"/>
        </w:rPr>
        <w:t>and</w:t>
      </w:r>
      <w:r w:rsidR="00323830" w:rsidRPr="00465BA2">
        <w:rPr>
          <w:rFonts w:ascii="Arial" w:hAnsi="Arial" w:cs="Arial"/>
          <w:i/>
          <w:lang w:eastAsia="en-GB"/>
        </w:rPr>
        <w:t>/</w:t>
      </w:r>
      <w:r w:rsidR="008C33AB" w:rsidRPr="00465BA2">
        <w:rPr>
          <w:rFonts w:ascii="Arial" w:hAnsi="Arial" w:cs="Arial"/>
          <w:i/>
          <w:lang w:eastAsia="en-GB"/>
        </w:rPr>
        <w:t>or</w:t>
      </w:r>
      <w:r w:rsidR="008C33AB" w:rsidRPr="00465BA2">
        <w:rPr>
          <w:rFonts w:ascii="Arial" w:hAnsi="Arial" w:cs="Arial"/>
          <w:lang w:eastAsia="en-GB"/>
        </w:rPr>
        <w:t xml:space="preserve"> be responsible as a line manager for a single function</w:t>
      </w:r>
    </w:p>
    <w:p w14:paraId="39A4F62B" w14:textId="77777777" w:rsidR="00465BA2" w:rsidRPr="00465BA2" w:rsidRDefault="00572200" w:rsidP="00A67E65">
      <w:pPr>
        <w:pStyle w:val="ListParagraph"/>
        <w:numPr>
          <w:ilvl w:val="0"/>
          <w:numId w:val="7"/>
        </w:numPr>
        <w:adjustRightInd w:val="0"/>
        <w:jc w:val="both"/>
        <w:rPr>
          <w:rFonts w:ascii="Arial" w:hAnsi="Arial"/>
          <w:lang w:eastAsia="en-GB"/>
        </w:rPr>
      </w:pPr>
      <w:r w:rsidRPr="00465BA2">
        <w:rPr>
          <w:rFonts w:ascii="Arial" w:hAnsi="Arial" w:cs="Arial"/>
          <w:lang w:eastAsia="en-GB"/>
        </w:rPr>
        <w:t>w</w:t>
      </w:r>
      <w:r w:rsidR="008C33AB" w:rsidRPr="00465BA2">
        <w:rPr>
          <w:rFonts w:ascii="Arial" w:hAnsi="Arial" w:cs="Arial"/>
          <w:lang w:eastAsia="en-GB"/>
        </w:rPr>
        <w:t xml:space="preserve">ill </w:t>
      </w:r>
      <w:r w:rsidR="008C33AB" w:rsidRPr="00465BA2">
        <w:rPr>
          <w:rFonts w:ascii="Arial" w:hAnsi="Arial" w:cs="Arial"/>
          <w:i/>
          <w:lang w:eastAsia="en-GB"/>
        </w:rPr>
        <w:t>either</w:t>
      </w:r>
      <w:r w:rsidR="008C33AB" w:rsidRPr="00465BA2">
        <w:rPr>
          <w:rFonts w:ascii="Arial" w:hAnsi="Arial" w:cs="Arial"/>
          <w:lang w:eastAsia="en-GB"/>
        </w:rPr>
        <w:t xml:space="preserve"> be an authorised signatory, budget or delegated budget holder (budget/department/service), </w:t>
      </w:r>
      <w:r w:rsidR="00751155" w:rsidRPr="00465BA2">
        <w:rPr>
          <w:rFonts w:ascii="Arial" w:hAnsi="Arial" w:cs="Arial"/>
          <w:i/>
          <w:lang w:eastAsia="en-GB"/>
        </w:rPr>
        <w:t>and/</w:t>
      </w:r>
      <w:r w:rsidR="008C33AB" w:rsidRPr="00465BA2">
        <w:rPr>
          <w:rFonts w:ascii="Arial" w:hAnsi="Arial" w:cs="Arial"/>
          <w:i/>
          <w:lang w:eastAsia="en-GB"/>
        </w:rPr>
        <w:t>or</w:t>
      </w:r>
      <w:r w:rsidR="008C33AB" w:rsidRPr="00465BA2">
        <w:rPr>
          <w:rFonts w:ascii="Arial" w:hAnsi="Arial" w:cs="Arial"/>
          <w:lang w:eastAsia="en-GB"/>
        </w:rPr>
        <w:t xml:space="preserve"> monitor or contribute to the formulation of department/service budgets and financial initiatives </w:t>
      </w:r>
      <w:r w:rsidR="00751155" w:rsidRPr="00465BA2">
        <w:rPr>
          <w:rFonts w:ascii="Arial" w:hAnsi="Arial" w:cs="Arial"/>
          <w:i/>
          <w:lang w:eastAsia="en-GB"/>
        </w:rPr>
        <w:t>and/</w:t>
      </w:r>
      <w:r w:rsidR="008C33AB" w:rsidRPr="00465BA2">
        <w:rPr>
          <w:rFonts w:ascii="Arial" w:hAnsi="Arial" w:cs="Arial"/>
          <w:i/>
          <w:lang w:eastAsia="en-GB"/>
        </w:rPr>
        <w:t>or</w:t>
      </w:r>
      <w:r w:rsidR="008C33AB" w:rsidRPr="00465BA2">
        <w:rPr>
          <w:rFonts w:ascii="Arial" w:hAnsi="Arial" w:cs="Arial"/>
          <w:lang w:eastAsia="en-GB"/>
        </w:rPr>
        <w:t xml:space="preserve"> be a budget </w:t>
      </w:r>
      <w:r w:rsidR="00096B6F" w:rsidRPr="00465BA2">
        <w:rPr>
          <w:rFonts w:ascii="Arial" w:hAnsi="Arial" w:cs="Arial"/>
          <w:lang w:eastAsia="en-GB"/>
        </w:rPr>
        <w:t xml:space="preserve">holder for a department </w:t>
      </w:r>
      <w:proofErr w:type="gramStart"/>
      <w:r w:rsidR="00096B6F" w:rsidRPr="00465BA2">
        <w:rPr>
          <w:rFonts w:ascii="Arial" w:hAnsi="Arial" w:cs="Arial"/>
          <w:lang w:eastAsia="en-GB"/>
        </w:rPr>
        <w:t>service</w:t>
      </w:r>
      <w:proofErr w:type="gramEnd"/>
    </w:p>
    <w:p w14:paraId="3844A48F" w14:textId="2739850A" w:rsidR="00CE6E15" w:rsidRPr="008F0661" w:rsidRDefault="00572200" w:rsidP="007D3DC2">
      <w:pPr>
        <w:pStyle w:val="ListParagraph"/>
        <w:numPr>
          <w:ilvl w:val="0"/>
          <w:numId w:val="7"/>
        </w:numPr>
        <w:adjustRightInd w:val="0"/>
        <w:jc w:val="both"/>
        <w:rPr>
          <w:rFonts w:ascii="Arial" w:hAnsi="Arial"/>
          <w:lang w:eastAsia="en-GB"/>
        </w:rPr>
      </w:pPr>
      <w:r w:rsidRPr="00465BA2">
        <w:rPr>
          <w:rFonts w:ascii="Arial" w:hAnsi="Arial" w:cs="Arial"/>
          <w:lang w:eastAsia="en-GB"/>
        </w:rPr>
        <w:t>w</w:t>
      </w:r>
      <w:r w:rsidR="00C2615B" w:rsidRPr="00465BA2">
        <w:rPr>
          <w:rFonts w:ascii="Arial" w:hAnsi="Arial" w:cs="Arial"/>
          <w:lang w:eastAsia="en-GB"/>
        </w:rPr>
        <w:t>ill</w:t>
      </w:r>
      <w:r w:rsidR="009839EE" w:rsidRPr="00465BA2">
        <w:rPr>
          <w:rFonts w:ascii="Arial" w:hAnsi="Arial" w:cs="Arial"/>
          <w:lang w:eastAsia="en-GB"/>
        </w:rPr>
        <w:t xml:space="preserve"> </w:t>
      </w:r>
      <w:r w:rsidR="00C2615B" w:rsidRPr="00465BA2">
        <w:rPr>
          <w:rFonts w:ascii="Arial" w:hAnsi="Arial" w:cs="Arial"/>
          <w:i/>
          <w:lang w:eastAsia="en-GB"/>
        </w:rPr>
        <w:t>either</w:t>
      </w:r>
      <w:r w:rsidR="00C2615B" w:rsidRPr="00465BA2">
        <w:rPr>
          <w:rFonts w:ascii="Arial" w:hAnsi="Arial" w:cs="Arial"/>
          <w:lang w:eastAsia="en-GB"/>
        </w:rPr>
        <w:t xml:space="preserve"> lead on public health research, </w:t>
      </w:r>
      <w:r w:rsidR="00751155" w:rsidRPr="00465BA2">
        <w:rPr>
          <w:rFonts w:ascii="Arial" w:hAnsi="Arial" w:cs="Arial"/>
          <w:i/>
          <w:lang w:eastAsia="en-GB"/>
        </w:rPr>
        <w:t>and/</w:t>
      </w:r>
      <w:r w:rsidR="00C2615B" w:rsidRPr="00465BA2">
        <w:rPr>
          <w:rFonts w:ascii="Arial" w:hAnsi="Arial" w:cs="Arial"/>
          <w:i/>
          <w:lang w:eastAsia="en-GB"/>
        </w:rPr>
        <w:t>or</w:t>
      </w:r>
      <w:r w:rsidR="00C2615B" w:rsidRPr="00465BA2">
        <w:rPr>
          <w:rFonts w:ascii="Arial" w:hAnsi="Arial" w:cs="Arial"/>
          <w:lang w:eastAsia="en-GB"/>
        </w:rPr>
        <w:t xml:space="preserve"> </w:t>
      </w:r>
      <w:r w:rsidR="00222309" w:rsidRPr="00465BA2">
        <w:rPr>
          <w:rFonts w:ascii="Arial" w:hAnsi="Arial" w:cs="Arial"/>
          <w:lang w:eastAsia="en-GB"/>
        </w:rPr>
        <w:t>commission research audits/projects</w:t>
      </w:r>
      <w:r w:rsidR="00C2615B" w:rsidRPr="00465BA2">
        <w:rPr>
          <w:rFonts w:ascii="Arial" w:hAnsi="Arial" w:cs="Arial"/>
          <w:lang w:eastAsia="en-GB"/>
        </w:rPr>
        <w:t xml:space="preserve">, </w:t>
      </w:r>
      <w:r w:rsidR="00751155" w:rsidRPr="00465BA2">
        <w:rPr>
          <w:rFonts w:ascii="Arial" w:hAnsi="Arial" w:cs="Arial"/>
          <w:i/>
          <w:lang w:eastAsia="en-GB"/>
        </w:rPr>
        <w:t>and/</w:t>
      </w:r>
      <w:r w:rsidR="00C2615B" w:rsidRPr="00465BA2">
        <w:rPr>
          <w:rFonts w:ascii="Arial" w:hAnsi="Arial" w:cs="Arial"/>
          <w:i/>
          <w:lang w:eastAsia="en-GB"/>
        </w:rPr>
        <w:t>or</w:t>
      </w:r>
      <w:r w:rsidR="00096B6F" w:rsidRPr="00465BA2">
        <w:rPr>
          <w:rFonts w:ascii="Arial" w:hAnsi="Arial" w:cs="Arial"/>
          <w:lang w:eastAsia="en-GB"/>
        </w:rPr>
        <w:t xml:space="preserve"> undertake research or audit</w:t>
      </w:r>
      <w:r w:rsidR="007D3DC2">
        <w:rPr>
          <w:rFonts w:ascii="Arial" w:hAnsi="Arial" w:cs="Arial"/>
          <w:lang w:eastAsia="en-GB"/>
        </w:rPr>
        <w:t>.</w:t>
      </w:r>
    </w:p>
    <w:p w14:paraId="78D54FD3" w14:textId="4EB5588E" w:rsidR="001B35D2" w:rsidRDefault="001B35D2">
      <w:pPr>
        <w:autoSpaceDE/>
        <w:autoSpaceDN/>
        <w:rPr>
          <w:rFonts w:ascii="Arial" w:hAnsi="Arial"/>
          <w:lang w:eastAsia="en-GB"/>
        </w:rPr>
      </w:pPr>
      <w:r>
        <w:rPr>
          <w:rFonts w:ascii="Arial" w:hAnsi="Arial"/>
          <w:lang w:eastAsia="en-GB"/>
        </w:rPr>
        <w:br w:type="page"/>
      </w:r>
    </w:p>
    <w:p w14:paraId="791628C0" w14:textId="39607DA1" w:rsidR="00222309" w:rsidRPr="003B3C72" w:rsidRDefault="00222309" w:rsidP="001B35D2">
      <w:pPr>
        <w:pStyle w:val="ListParagraph"/>
        <w:numPr>
          <w:ilvl w:val="0"/>
          <w:numId w:val="11"/>
        </w:numPr>
        <w:spacing w:before="360" w:after="120" w:line="240" w:lineRule="auto"/>
        <w:ind w:left="567" w:hanging="567"/>
        <w:contextualSpacing w:val="0"/>
        <w:jc w:val="both"/>
        <w:rPr>
          <w:rFonts w:ascii="Arial" w:hAnsi="Arial"/>
          <w:b/>
        </w:rPr>
      </w:pPr>
      <w:r w:rsidRPr="003B3C72">
        <w:rPr>
          <w:rFonts w:ascii="Arial" w:hAnsi="Arial"/>
          <w:b/>
        </w:rPr>
        <w:lastRenderedPageBreak/>
        <w:t>The employing organisation</w:t>
      </w:r>
    </w:p>
    <w:p w14:paraId="62264170" w14:textId="33E57E4F" w:rsidR="00222309" w:rsidRPr="003B3C72" w:rsidRDefault="00222309" w:rsidP="001B35D2">
      <w:pPr>
        <w:jc w:val="both"/>
        <w:rPr>
          <w:rFonts w:ascii="Arial" w:hAnsi="Arial"/>
          <w:i/>
          <w:sz w:val="22"/>
          <w:szCs w:val="22"/>
        </w:rPr>
      </w:pPr>
      <w:r w:rsidRPr="003B3C72">
        <w:rPr>
          <w:rFonts w:ascii="Arial" w:hAnsi="Arial"/>
          <w:i/>
          <w:sz w:val="22"/>
          <w:szCs w:val="22"/>
        </w:rPr>
        <w:t>General information about the employing organisation should be inserted here or in an annex.</w:t>
      </w:r>
      <w:r w:rsidR="00F80962">
        <w:rPr>
          <w:rFonts w:ascii="Arial" w:hAnsi="Arial"/>
          <w:i/>
          <w:sz w:val="22"/>
          <w:szCs w:val="22"/>
        </w:rPr>
        <w:t xml:space="preserve"> </w:t>
      </w:r>
      <w:r w:rsidRPr="003B3C72">
        <w:rPr>
          <w:rFonts w:ascii="Arial" w:hAnsi="Arial"/>
          <w:i/>
          <w:sz w:val="22"/>
          <w:szCs w:val="22"/>
        </w:rPr>
        <w:t xml:space="preserve">Details should be given about local NHS organisations, local authorities and other relevant organisations. </w:t>
      </w:r>
    </w:p>
    <w:p w14:paraId="70A950E8" w14:textId="27C8BCFA" w:rsidR="00222309" w:rsidRPr="003B3C72" w:rsidRDefault="00222309" w:rsidP="001B35D2">
      <w:pPr>
        <w:pStyle w:val="ListParagraph"/>
        <w:numPr>
          <w:ilvl w:val="0"/>
          <w:numId w:val="11"/>
        </w:numPr>
        <w:spacing w:before="360" w:after="120" w:line="240" w:lineRule="auto"/>
        <w:ind w:left="567" w:hanging="567"/>
        <w:contextualSpacing w:val="0"/>
        <w:jc w:val="both"/>
        <w:rPr>
          <w:rFonts w:ascii="Arial" w:hAnsi="Arial"/>
          <w:b/>
        </w:rPr>
      </w:pPr>
      <w:r w:rsidRPr="003B3C72">
        <w:rPr>
          <w:rFonts w:ascii="Arial" w:hAnsi="Arial"/>
          <w:b/>
        </w:rPr>
        <w:t>Department/Directorate of Public Health</w:t>
      </w:r>
    </w:p>
    <w:p w14:paraId="2A91D1B6" w14:textId="3C134E17" w:rsidR="00222309" w:rsidRPr="00465BA2" w:rsidRDefault="00222309" w:rsidP="001B35D2">
      <w:pPr>
        <w:jc w:val="both"/>
        <w:rPr>
          <w:rFonts w:ascii="Arial" w:hAnsi="Arial"/>
          <w:b/>
          <w:bCs/>
          <w:i/>
          <w:sz w:val="22"/>
          <w:szCs w:val="22"/>
        </w:rPr>
      </w:pPr>
      <w:r w:rsidRPr="00465BA2">
        <w:rPr>
          <w:rFonts w:ascii="Arial" w:hAnsi="Arial"/>
          <w:b/>
          <w:bCs/>
          <w:sz w:val="22"/>
          <w:szCs w:val="22"/>
        </w:rPr>
        <w:t>Current staffing</w:t>
      </w:r>
    </w:p>
    <w:p w14:paraId="37270FA8" w14:textId="77777777" w:rsidR="00222309" w:rsidRPr="003B3C72" w:rsidRDefault="00222309" w:rsidP="001B35D2">
      <w:pPr>
        <w:jc w:val="both"/>
        <w:rPr>
          <w:rFonts w:ascii="Arial" w:hAnsi="Arial"/>
          <w:i/>
          <w:sz w:val="22"/>
          <w:szCs w:val="22"/>
        </w:rPr>
      </w:pPr>
      <w:r w:rsidRPr="003B3C72">
        <w:rPr>
          <w:rFonts w:ascii="Arial" w:hAnsi="Arial"/>
          <w:i/>
          <w:sz w:val="22"/>
          <w:szCs w:val="22"/>
        </w:rPr>
        <w:t>Details of current staffing should be provided, and a copy of the current structure and organisational chart of the public health directorate attached.</w:t>
      </w:r>
      <w:r w:rsidR="00F80962">
        <w:rPr>
          <w:rFonts w:ascii="Arial" w:hAnsi="Arial"/>
          <w:i/>
          <w:sz w:val="22"/>
          <w:szCs w:val="22"/>
        </w:rPr>
        <w:t xml:space="preserve"> </w:t>
      </w:r>
      <w:r w:rsidR="00A77503" w:rsidRPr="003B3C72">
        <w:rPr>
          <w:rFonts w:ascii="Arial" w:hAnsi="Arial"/>
          <w:i/>
          <w:sz w:val="22"/>
          <w:szCs w:val="22"/>
        </w:rPr>
        <w:t>Line management details and/or team management and any training responsibilities should be included.</w:t>
      </w:r>
    </w:p>
    <w:p w14:paraId="70906004" w14:textId="77777777" w:rsidR="00331C04" w:rsidRPr="003B3C72" w:rsidRDefault="00331C04" w:rsidP="002C44BF">
      <w:pPr>
        <w:ind w:left="1440"/>
        <w:jc w:val="both"/>
        <w:rPr>
          <w:rFonts w:ascii="Arial" w:hAnsi="Arial"/>
          <w:sz w:val="22"/>
          <w:szCs w:val="22"/>
        </w:rPr>
      </w:pPr>
    </w:p>
    <w:p w14:paraId="6DC07E4C" w14:textId="4DE8CF62" w:rsidR="00222309" w:rsidRPr="00465BA2" w:rsidRDefault="00222309" w:rsidP="00465BA2">
      <w:pPr>
        <w:tabs>
          <w:tab w:val="num" w:pos="851"/>
        </w:tabs>
        <w:jc w:val="both"/>
        <w:rPr>
          <w:rFonts w:ascii="Arial" w:hAnsi="Arial"/>
          <w:b/>
          <w:bCs/>
          <w:sz w:val="22"/>
          <w:szCs w:val="22"/>
        </w:rPr>
      </w:pPr>
      <w:r w:rsidRPr="00465BA2">
        <w:rPr>
          <w:rFonts w:ascii="Arial" w:hAnsi="Arial"/>
          <w:b/>
          <w:bCs/>
          <w:sz w:val="22"/>
          <w:szCs w:val="22"/>
        </w:rPr>
        <w:t xml:space="preserve">IT, secretarial </w:t>
      </w:r>
      <w:proofErr w:type="gramStart"/>
      <w:r w:rsidRPr="00465BA2">
        <w:rPr>
          <w:rFonts w:ascii="Arial" w:hAnsi="Arial"/>
          <w:b/>
          <w:bCs/>
          <w:sz w:val="22"/>
          <w:szCs w:val="22"/>
        </w:rPr>
        <w:t>support</w:t>
      </w:r>
      <w:proofErr w:type="gramEnd"/>
      <w:r w:rsidRPr="00465BA2">
        <w:rPr>
          <w:rFonts w:ascii="Arial" w:hAnsi="Arial"/>
          <w:b/>
          <w:bCs/>
          <w:sz w:val="22"/>
          <w:szCs w:val="22"/>
        </w:rPr>
        <w:t xml:space="preserve"> and other internal resources</w:t>
      </w:r>
    </w:p>
    <w:p w14:paraId="0CBA2BC3" w14:textId="77777777" w:rsidR="00222309" w:rsidRPr="003B3C72" w:rsidRDefault="00222309" w:rsidP="001B35D2">
      <w:pPr>
        <w:tabs>
          <w:tab w:val="num" w:pos="851"/>
        </w:tabs>
        <w:jc w:val="both"/>
        <w:rPr>
          <w:rFonts w:ascii="Arial" w:hAnsi="Arial"/>
          <w:i/>
          <w:sz w:val="22"/>
          <w:szCs w:val="22"/>
        </w:rPr>
      </w:pPr>
      <w:r w:rsidRPr="003B3C72">
        <w:rPr>
          <w:rFonts w:ascii="Arial" w:hAnsi="Arial"/>
          <w:i/>
          <w:sz w:val="22"/>
          <w:szCs w:val="22"/>
        </w:rPr>
        <w:t>List facilities supporting research,</w:t>
      </w:r>
      <w:r w:rsidR="00A77503" w:rsidRPr="003B3C72">
        <w:rPr>
          <w:rFonts w:ascii="Arial" w:hAnsi="Arial"/>
          <w:i/>
          <w:sz w:val="22"/>
          <w:szCs w:val="22"/>
        </w:rPr>
        <w:t xml:space="preserve"> equipment for which the postholder is responsible including that used by other people, </w:t>
      </w:r>
      <w:r w:rsidRPr="003B3C72">
        <w:rPr>
          <w:rFonts w:ascii="Arial" w:hAnsi="Arial"/>
          <w:i/>
          <w:sz w:val="22"/>
          <w:szCs w:val="22"/>
        </w:rPr>
        <w:t>administrative and secretarial posts, IT, library facilities etc.</w:t>
      </w:r>
    </w:p>
    <w:p w14:paraId="5D2D9EF2" w14:textId="77777777" w:rsidR="00222309" w:rsidRPr="003B3C72" w:rsidRDefault="00222309" w:rsidP="001B35D2">
      <w:pPr>
        <w:jc w:val="both"/>
        <w:rPr>
          <w:rFonts w:ascii="Arial" w:hAnsi="Arial"/>
          <w:sz w:val="22"/>
          <w:szCs w:val="22"/>
        </w:rPr>
      </w:pPr>
    </w:p>
    <w:p w14:paraId="3A379237" w14:textId="5E841840" w:rsidR="00222309" w:rsidRPr="003B3C72" w:rsidRDefault="00222309" w:rsidP="001B35D2">
      <w:pPr>
        <w:jc w:val="both"/>
        <w:rPr>
          <w:rFonts w:ascii="Arial" w:hAnsi="Arial"/>
          <w:i/>
          <w:sz w:val="22"/>
          <w:szCs w:val="22"/>
        </w:rPr>
      </w:pPr>
      <w:r w:rsidRPr="00465BA2">
        <w:rPr>
          <w:rFonts w:ascii="Arial" w:hAnsi="Arial"/>
          <w:b/>
          <w:bCs/>
          <w:sz w:val="22"/>
          <w:szCs w:val="22"/>
        </w:rPr>
        <w:t>Training and CPD arrangements</w:t>
      </w:r>
    </w:p>
    <w:p w14:paraId="00F11BD4" w14:textId="77777777" w:rsidR="00222309" w:rsidRPr="003B3C72" w:rsidRDefault="00222309" w:rsidP="001B35D2">
      <w:pPr>
        <w:jc w:val="both"/>
        <w:rPr>
          <w:rFonts w:ascii="Arial" w:hAnsi="Arial"/>
          <w:i/>
          <w:sz w:val="22"/>
          <w:szCs w:val="22"/>
        </w:rPr>
      </w:pPr>
      <w:r w:rsidRPr="003B3C72">
        <w:rPr>
          <w:rFonts w:ascii="Arial" w:hAnsi="Arial"/>
          <w:i/>
          <w:sz w:val="22"/>
          <w:szCs w:val="22"/>
        </w:rPr>
        <w:t>Give details about whether the department is approved for the training of public health specialists (</w:t>
      </w:r>
      <w:r w:rsidR="009B4D1C" w:rsidRPr="003B3C72">
        <w:rPr>
          <w:rFonts w:ascii="Arial" w:hAnsi="Arial"/>
          <w:i/>
          <w:sz w:val="22"/>
          <w:szCs w:val="22"/>
        </w:rPr>
        <w:t xml:space="preserve">Foundation Programme, </w:t>
      </w:r>
      <w:r w:rsidRPr="003B3C72">
        <w:rPr>
          <w:rFonts w:ascii="Arial" w:hAnsi="Arial"/>
          <w:i/>
          <w:sz w:val="22"/>
          <w:szCs w:val="22"/>
        </w:rPr>
        <w:t>SHO</w:t>
      </w:r>
      <w:r w:rsidR="00565CCA" w:rsidRPr="003B3C72">
        <w:rPr>
          <w:rFonts w:ascii="Arial" w:hAnsi="Arial"/>
          <w:i/>
          <w:sz w:val="22"/>
          <w:szCs w:val="22"/>
        </w:rPr>
        <w:t>s</w:t>
      </w:r>
      <w:r w:rsidR="009B4D1C" w:rsidRPr="003B3C72">
        <w:rPr>
          <w:rFonts w:ascii="Arial" w:hAnsi="Arial"/>
          <w:i/>
          <w:sz w:val="22"/>
          <w:szCs w:val="22"/>
        </w:rPr>
        <w:t xml:space="preserve">, </w:t>
      </w:r>
      <w:r w:rsidRPr="003B3C72">
        <w:rPr>
          <w:rFonts w:ascii="Arial" w:hAnsi="Arial"/>
          <w:i/>
          <w:sz w:val="22"/>
          <w:szCs w:val="22"/>
        </w:rPr>
        <w:t>Specialist Registrars in Public Health Medicine, and Public Health Specialist Trainees), the numbers taking part, and any other educational opportunities</w:t>
      </w:r>
      <w:r w:rsidR="009B4D1C" w:rsidRPr="003B3C72">
        <w:rPr>
          <w:rFonts w:ascii="Arial" w:hAnsi="Arial"/>
          <w:i/>
          <w:sz w:val="22"/>
          <w:szCs w:val="22"/>
        </w:rPr>
        <w:t>.</w:t>
      </w:r>
    </w:p>
    <w:p w14:paraId="3CC5514F" w14:textId="188C082A" w:rsidR="00222309" w:rsidRPr="003B3C72" w:rsidRDefault="00222309" w:rsidP="001B35D2">
      <w:pPr>
        <w:pStyle w:val="ListParagraph"/>
        <w:numPr>
          <w:ilvl w:val="0"/>
          <w:numId w:val="11"/>
        </w:numPr>
        <w:spacing w:before="360" w:after="120" w:line="240" w:lineRule="auto"/>
        <w:ind w:left="567" w:hanging="567"/>
        <w:contextualSpacing w:val="0"/>
        <w:jc w:val="both"/>
        <w:rPr>
          <w:rFonts w:ascii="Arial" w:hAnsi="Arial"/>
          <w:b/>
        </w:rPr>
      </w:pPr>
      <w:r w:rsidRPr="001B35D2">
        <w:rPr>
          <w:rFonts w:ascii="Arial" w:hAnsi="Arial"/>
          <w:b/>
        </w:rPr>
        <w:t>Management arrangements</w:t>
      </w:r>
      <w:r w:rsidR="00465BA2" w:rsidRPr="001B35D2">
        <w:rPr>
          <w:rFonts w:ascii="Arial" w:hAnsi="Arial"/>
          <w:b/>
        </w:rPr>
        <w:t xml:space="preserve"> (amend as appropriate)</w:t>
      </w:r>
    </w:p>
    <w:p w14:paraId="78CD0D80" w14:textId="77777777" w:rsidR="00222309" w:rsidRPr="003B3C72" w:rsidRDefault="00222309" w:rsidP="001B35D2">
      <w:pPr>
        <w:jc w:val="both"/>
        <w:rPr>
          <w:rFonts w:ascii="Arial" w:hAnsi="Arial"/>
          <w:sz w:val="22"/>
          <w:szCs w:val="22"/>
        </w:rPr>
      </w:pPr>
      <w:r w:rsidRPr="003B3C72">
        <w:rPr>
          <w:rFonts w:ascii="Arial" w:hAnsi="Arial"/>
          <w:sz w:val="22"/>
          <w:szCs w:val="22"/>
        </w:rPr>
        <w:t>The postholder will be professionally accountable to the employing authority and managerially accountable to the employing authority via their line manager, usually the Director of Public Health or equivalent.</w:t>
      </w:r>
      <w:r w:rsidR="00F80962">
        <w:rPr>
          <w:rFonts w:ascii="Arial" w:hAnsi="Arial"/>
          <w:sz w:val="22"/>
          <w:szCs w:val="22"/>
        </w:rPr>
        <w:t xml:space="preserve"> </w:t>
      </w:r>
      <w:r w:rsidRPr="003B3C72">
        <w:rPr>
          <w:rFonts w:ascii="Arial" w:hAnsi="Arial"/>
          <w:sz w:val="22"/>
          <w:szCs w:val="22"/>
        </w:rPr>
        <w:t>Professional appraisal will be</w:t>
      </w:r>
      <w:r w:rsidR="00F607B2" w:rsidRPr="003B3C72">
        <w:rPr>
          <w:rFonts w:ascii="Arial" w:hAnsi="Arial"/>
          <w:sz w:val="22"/>
          <w:szCs w:val="22"/>
        </w:rPr>
        <w:t xml:space="preserve"> required.</w:t>
      </w:r>
      <w:r w:rsidR="00F80962">
        <w:rPr>
          <w:rFonts w:ascii="Arial" w:hAnsi="Arial"/>
          <w:i/>
          <w:sz w:val="22"/>
          <w:szCs w:val="22"/>
        </w:rPr>
        <w:t xml:space="preserve"> </w:t>
      </w:r>
      <w:r w:rsidRPr="003B3C72">
        <w:rPr>
          <w:rFonts w:ascii="Arial" w:hAnsi="Arial"/>
          <w:sz w:val="22"/>
          <w:szCs w:val="22"/>
        </w:rPr>
        <w:t>An initial job plan will be agreed with the successful candidate prior to that individual taking up the post based on the draft job plan attached.</w:t>
      </w:r>
      <w:r w:rsidR="00F80962">
        <w:rPr>
          <w:rFonts w:ascii="Arial" w:hAnsi="Arial"/>
          <w:sz w:val="22"/>
          <w:szCs w:val="22"/>
        </w:rPr>
        <w:t xml:space="preserve"> </w:t>
      </w:r>
      <w:r w:rsidRPr="003B3C72">
        <w:rPr>
          <w:rFonts w:ascii="Arial" w:hAnsi="Arial"/>
          <w:sz w:val="22"/>
          <w:szCs w:val="22"/>
        </w:rPr>
        <w:t>This job plan will be reviewed as part of the annual job planning process.</w:t>
      </w:r>
    </w:p>
    <w:p w14:paraId="6D8BEFF1" w14:textId="77777777" w:rsidR="00222309" w:rsidRPr="003B3C72" w:rsidRDefault="00222309" w:rsidP="001B35D2">
      <w:pPr>
        <w:jc w:val="both"/>
        <w:rPr>
          <w:rFonts w:ascii="Arial" w:hAnsi="Arial"/>
          <w:sz w:val="22"/>
          <w:szCs w:val="22"/>
        </w:rPr>
      </w:pPr>
    </w:p>
    <w:p w14:paraId="2C80E7EA" w14:textId="77777777" w:rsidR="00222309" w:rsidRPr="00465BA2" w:rsidRDefault="00572200" w:rsidP="001B35D2">
      <w:pPr>
        <w:jc w:val="both"/>
        <w:rPr>
          <w:rFonts w:ascii="Arial" w:hAnsi="Arial"/>
          <w:sz w:val="22"/>
          <w:szCs w:val="22"/>
        </w:rPr>
      </w:pPr>
      <w:r w:rsidRPr="00465BA2">
        <w:rPr>
          <w:rFonts w:ascii="Arial" w:hAnsi="Arial"/>
          <w:sz w:val="22"/>
          <w:szCs w:val="22"/>
        </w:rPr>
        <w:t>The postholder</w:t>
      </w:r>
      <w:r w:rsidR="00222309" w:rsidRPr="00465BA2">
        <w:rPr>
          <w:rFonts w:ascii="Arial" w:hAnsi="Arial"/>
          <w:sz w:val="22"/>
          <w:szCs w:val="22"/>
        </w:rPr>
        <w:t>:</w:t>
      </w:r>
    </w:p>
    <w:p w14:paraId="37968645" w14:textId="77777777" w:rsidR="00465BA2" w:rsidRDefault="00572200" w:rsidP="001B35D2">
      <w:pPr>
        <w:pStyle w:val="ListParagraph"/>
        <w:numPr>
          <w:ilvl w:val="0"/>
          <w:numId w:val="8"/>
        </w:numPr>
        <w:ind w:left="851" w:hanging="284"/>
        <w:rPr>
          <w:rFonts w:ascii="Arial" w:hAnsi="Arial"/>
          <w:i/>
        </w:rPr>
      </w:pPr>
      <w:r w:rsidRPr="00465BA2">
        <w:rPr>
          <w:rFonts w:ascii="Arial" w:hAnsi="Arial"/>
        </w:rPr>
        <w:t xml:space="preserve">will </w:t>
      </w:r>
      <w:r w:rsidR="00222309" w:rsidRPr="00465BA2">
        <w:rPr>
          <w:rFonts w:ascii="Arial" w:hAnsi="Arial"/>
        </w:rPr>
        <w:t xml:space="preserve">manage </w:t>
      </w:r>
      <w:r w:rsidR="00F80962" w:rsidRPr="00465BA2">
        <w:rPr>
          <w:rFonts w:ascii="Arial" w:hAnsi="Arial"/>
        </w:rPr>
        <w:t>[</w:t>
      </w:r>
      <w:r w:rsidR="00222309" w:rsidRPr="00465BA2">
        <w:rPr>
          <w:rFonts w:ascii="Arial" w:hAnsi="Arial"/>
          <w:i/>
        </w:rPr>
        <w:t>insert number</w:t>
      </w:r>
      <w:r w:rsidR="00F80962" w:rsidRPr="00465BA2">
        <w:rPr>
          <w:rFonts w:ascii="Arial" w:hAnsi="Arial"/>
        </w:rPr>
        <w:t>]</w:t>
      </w:r>
      <w:r w:rsidR="00222309" w:rsidRPr="00465BA2">
        <w:rPr>
          <w:rFonts w:ascii="Arial" w:hAnsi="Arial"/>
        </w:rPr>
        <w:t xml:space="preserve"> staff</w:t>
      </w:r>
      <w:r w:rsidR="009B4D1C" w:rsidRPr="00465BA2">
        <w:rPr>
          <w:rFonts w:ascii="Arial" w:hAnsi="Arial"/>
        </w:rPr>
        <w:t xml:space="preserve"> (including trainees)</w:t>
      </w:r>
      <w:r w:rsidR="002D52EE" w:rsidRPr="00465BA2">
        <w:rPr>
          <w:rFonts w:ascii="Arial" w:hAnsi="Arial"/>
        </w:rPr>
        <w:t xml:space="preserve"> </w:t>
      </w:r>
      <w:r w:rsidR="002D52EE" w:rsidRPr="00465BA2">
        <w:rPr>
          <w:rFonts w:ascii="Arial" w:hAnsi="Arial"/>
          <w:i/>
        </w:rPr>
        <w:t>(include details of line management duties, recruitment, appraisals, disciplinary and grievance responsibilities and ensure consistency with 1.4 and 1.5 above)</w:t>
      </w:r>
    </w:p>
    <w:p w14:paraId="63E784B5" w14:textId="77777777" w:rsidR="00465BA2" w:rsidRDefault="00572200" w:rsidP="001B35D2">
      <w:pPr>
        <w:pStyle w:val="ListParagraph"/>
        <w:numPr>
          <w:ilvl w:val="0"/>
          <w:numId w:val="8"/>
        </w:numPr>
        <w:ind w:left="851" w:hanging="284"/>
        <w:rPr>
          <w:rFonts w:ascii="Arial" w:hAnsi="Arial"/>
          <w:i/>
        </w:rPr>
      </w:pPr>
      <w:r w:rsidRPr="00465BA2">
        <w:rPr>
          <w:rFonts w:ascii="Arial" w:hAnsi="Arial"/>
        </w:rPr>
        <w:t>will</w:t>
      </w:r>
      <w:r w:rsidR="00323830" w:rsidRPr="00465BA2">
        <w:rPr>
          <w:rFonts w:ascii="Arial" w:hAnsi="Arial"/>
        </w:rPr>
        <w:t xml:space="preserve"> </w:t>
      </w:r>
      <w:r w:rsidR="00B575D8" w:rsidRPr="00465BA2">
        <w:rPr>
          <w:rFonts w:ascii="Arial" w:hAnsi="Arial"/>
        </w:rPr>
        <w:t xml:space="preserve">manage budgets </w:t>
      </w:r>
      <w:r w:rsidR="00F80962" w:rsidRPr="00465BA2">
        <w:rPr>
          <w:rFonts w:ascii="Arial" w:hAnsi="Arial"/>
          <w:i/>
        </w:rPr>
        <w:t>[</w:t>
      </w:r>
      <w:r w:rsidR="00B575D8" w:rsidRPr="00465BA2">
        <w:rPr>
          <w:rFonts w:ascii="Arial" w:hAnsi="Arial"/>
          <w:i/>
        </w:rPr>
        <w:t>insert details</w:t>
      </w:r>
      <w:r w:rsidR="00F80962" w:rsidRPr="00465BA2">
        <w:rPr>
          <w:rFonts w:ascii="Arial" w:hAnsi="Arial"/>
          <w:i/>
        </w:rPr>
        <w:t>]</w:t>
      </w:r>
      <w:r w:rsidR="002D52EE" w:rsidRPr="00465BA2">
        <w:rPr>
          <w:rFonts w:ascii="Arial" w:hAnsi="Arial"/>
          <w:i/>
        </w:rPr>
        <w:t xml:space="preserve"> (ensure consistency with 1.6 above)</w:t>
      </w:r>
    </w:p>
    <w:p w14:paraId="0A086DB6" w14:textId="77777777" w:rsidR="00465BA2" w:rsidRPr="00465BA2" w:rsidRDefault="00572200" w:rsidP="001B35D2">
      <w:pPr>
        <w:pStyle w:val="ListParagraph"/>
        <w:numPr>
          <w:ilvl w:val="0"/>
          <w:numId w:val="8"/>
        </w:numPr>
        <w:ind w:left="851" w:hanging="284"/>
        <w:rPr>
          <w:rFonts w:ascii="Arial" w:hAnsi="Arial"/>
          <w:i/>
        </w:rPr>
      </w:pPr>
      <w:r w:rsidRPr="00465BA2">
        <w:rPr>
          <w:rFonts w:ascii="Arial" w:hAnsi="Arial"/>
        </w:rPr>
        <w:t xml:space="preserve">will </w:t>
      </w:r>
      <w:r w:rsidR="00222309" w:rsidRPr="00465BA2">
        <w:rPr>
          <w:rFonts w:ascii="Arial" w:hAnsi="Arial"/>
        </w:rPr>
        <w:t>be expected to take part in on call</w:t>
      </w:r>
      <w:r w:rsidRPr="00465BA2">
        <w:rPr>
          <w:rFonts w:ascii="Arial" w:hAnsi="Arial"/>
        </w:rPr>
        <w:t xml:space="preserve"> arrangements for communicable </w:t>
      </w:r>
      <w:r w:rsidR="00FB33CB" w:rsidRPr="00465BA2">
        <w:rPr>
          <w:rFonts w:ascii="Arial" w:hAnsi="Arial"/>
        </w:rPr>
        <w:t xml:space="preserve">disease </w:t>
      </w:r>
      <w:r w:rsidR="00222309" w:rsidRPr="00465BA2">
        <w:rPr>
          <w:rFonts w:ascii="Arial" w:hAnsi="Arial"/>
        </w:rPr>
        <w:t xml:space="preserve">control/health protection as appropriate depending on local </w:t>
      </w:r>
      <w:proofErr w:type="gramStart"/>
      <w:r w:rsidR="00222309" w:rsidRPr="00465BA2">
        <w:rPr>
          <w:rFonts w:ascii="Arial" w:hAnsi="Arial"/>
        </w:rPr>
        <w:t>arrangements</w:t>
      </w:r>
      <w:proofErr w:type="gramEnd"/>
    </w:p>
    <w:p w14:paraId="4FD32A52" w14:textId="77777777" w:rsidR="00465BA2" w:rsidRPr="00465BA2" w:rsidRDefault="00572200" w:rsidP="001B35D2">
      <w:pPr>
        <w:pStyle w:val="ListParagraph"/>
        <w:numPr>
          <w:ilvl w:val="0"/>
          <w:numId w:val="8"/>
        </w:numPr>
        <w:ind w:left="851" w:hanging="284"/>
        <w:rPr>
          <w:rFonts w:ascii="Arial" w:hAnsi="Arial"/>
          <w:i/>
        </w:rPr>
      </w:pPr>
      <w:r w:rsidRPr="00465BA2">
        <w:rPr>
          <w:rFonts w:ascii="Arial" w:hAnsi="Arial"/>
        </w:rPr>
        <w:t xml:space="preserve">will </w:t>
      </w:r>
      <w:r w:rsidR="00222309" w:rsidRPr="00465BA2">
        <w:rPr>
          <w:rFonts w:ascii="Arial" w:hAnsi="Arial"/>
        </w:rPr>
        <w:t xml:space="preserve">be expected to deputise for the Director/Head of Department as </w:t>
      </w:r>
      <w:proofErr w:type="gramStart"/>
      <w:r w:rsidR="00222309" w:rsidRPr="00465BA2">
        <w:rPr>
          <w:rFonts w:ascii="Arial" w:hAnsi="Arial"/>
        </w:rPr>
        <w:t>required</w:t>
      </w:r>
      <w:proofErr w:type="gramEnd"/>
    </w:p>
    <w:p w14:paraId="20948DF9" w14:textId="77777777" w:rsidR="001B35D2" w:rsidRPr="001B35D2" w:rsidRDefault="00572200" w:rsidP="001B35D2">
      <w:pPr>
        <w:pStyle w:val="ListParagraph"/>
        <w:numPr>
          <w:ilvl w:val="0"/>
          <w:numId w:val="8"/>
        </w:numPr>
        <w:ind w:left="851" w:hanging="284"/>
        <w:rPr>
          <w:rFonts w:ascii="Arial" w:hAnsi="Arial"/>
          <w:i/>
        </w:rPr>
      </w:pPr>
      <w:r w:rsidRPr="00465BA2">
        <w:rPr>
          <w:rFonts w:ascii="Arial" w:hAnsi="Arial"/>
        </w:rPr>
        <w:t xml:space="preserve">will </w:t>
      </w:r>
      <w:r w:rsidR="001E5072" w:rsidRPr="00465BA2">
        <w:rPr>
          <w:rFonts w:ascii="Arial" w:hAnsi="Arial"/>
        </w:rPr>
        <w:t xml:space="preserve">manage </w:t>
      </w:r>
      <w:r w:rsidR="001E5072" w:rsidRPr="00465BA2">
        <w:rPr>
          <w:rFonts w:ascii="Arial" w:hAnsi="Arial" w:cs="Arial"/>
          <w:lang w:eastAsia="en-GB"/>
        </w:rPr>
        <w:t>Specialist Registrars in Public Health Medicine and Public Health Specialis</w:t>
      </w:r>
    </w:p>
    <w:p w14:paraId="0D349418" w14:textId="495A1997" w:rsidR="00222309" w:rsidRPr="001B35D2" w:rsidRDefault="001E5072" w:rsidP="001B35D2">
      <w:pPr>
        <w:jc w:val="both"/>
        <w:rPr>
          <w:rFonts w:ascii="Arial" w:hAnsi="Arial"/>
          <w:sz w:val="22"/>
          <w:szCs w:val="22"/>
        </w:rPr>
      </w:pPr>
      <w:r w:rsidRPr="001B35D2">
        <w:rPr>
          <w:rFonts w:ascii="Arial" w:hAnsi="Arial"/>
          <w:sz w:val="22"/>
          <w:szCs w:val="22"/>
        </w:rPr>
        <w:t>Trainees</w:t>
      </w:r>
      <w:r w:rsidR="003478CE" w:rsidRPr="001B35D2">
        <w:rPr>
          <w:rFonts w:ascii="Arial" w:hAnsi="Arial"/>
          <w:sz w:val="22"/>
          <w:szCs w:val="22"/>
        </w:rPr>
        <w:t xml:space="preserve"> (ensure consistency with 1.4 and 1.5 above)</w:t>
      </w:r>
    </w:p>
    <w:p w14:paraId="35220BC6" w14:textId="168051D9" w:rsidR="00222309" w:rsidRPr="00E541CB" w:rsidRDefault="00222309" w:rsidP="001B35D2">
      <w:pPr>
        <w:pStyle w:val="ListParagraph"/>
        <w:numPr>
          <w:ilvl w:val="0"/>
          <w:numId w:val="11"/>
        </w:numPr>
        <w:spacing w:before="360" w:after="120" w:line="240" w:lineRule="auto"/>
        <w:ind w:left="567" w:hanging="567"/>
        <w:contextualSpacing w:val="0"/>
        <w:jc w:val="both"/>
        <w:rPr>
          <w:rFonts w:ascii="Arial" w:hAnsi="Arial"/>
          <w:b/>
        </w:rPr>
      </w:pPr>
      <w:r w:rsidRPr="001B35D2">
        <w:rPr>
          <w:rFonts w:ascii="Arial" w:hAnsi="Arial"/>
          <w:b/>
        </w:rPr>
        <w:t xml:space="preserve">Professional obligations </w:t>
      </w:r>
      <w:r w:rsidR="00465BA2" w:rsidRPr="001B35D2">
        <w:rPr>
          <w:rFonts w:ascii="Arial" w:hAnsi="Arial"/>
          <w:b/>
        </w:rPr>
        <w:t>(amend as appropriate)</w:t>
      </w:r>
    </w:p>
    <w:p w14:paraId="762A8777" w14:textId="72E44420" w:rsidR="00222309" w:rsidRPr="003B3C72" w:rsidRDefault="00222309" w:rsidP="002C44BF">
      <w:pPr>
        <w:pStyle w:val="BodyText3"/>
        <w:spacing w:line="240" w:lineRule="auto"/>
        <w:rPr>
          <w:rFonts w:ascii="Arial" w:hAnsi="Arial"/>
          <w:b w:val="0"/>
          <w:sz w:val="22"/>
          <w:szCs w:val="22"/>
        </w:rPr>
      </w:pPr>
      <w:r w:rsidRPr="003B3C72">
        <w:rPr>
          <w:rFonts w:ascii="Arial" w:hAnsi="Arial"/>
          <w:b w:val="0"/>
          <w:sz w:val="22"/>
          <w:szCs w:val="22"/>
        </w:rPr>
        <w:t>The postholder will be expected to:</w:t>
      </w:r>
    </w:p>
    <w:p w14:paraId="53703883" w14:textId="77777777" w:rsidR="00465BA2" w:rsidRPr="001B35D2" w:rsidRDefault="00222309" w:rsidP="001B35D2">
      <w:pPr>
        <w:pStyle w:val="ListParagraph"/>
        <w:numPr>
          <w:ilvl w:val="0"/>
          <w:numId w:val="8"/>
        </w:numPr>
        <w:ind w:left="851" w:hanging="284"/>
        <w:rPr>
          <w:rFonts w:ascii="Arial" w:hAnsi="Arial"/>
        </w:rPr>
      </w:pPr>
      <w:r w:rsidRPr="003B3C72">
        <w:rPr>
          <w:rFonts w:ascii="Arial" w:hAnsi="Arial"/>
        </w:rPr>
        <w:t xml:space="preserve">participate in the organisation’s staff appraisal scheme and departmental audit, and ensure appraisal and development of any staff for which </w:t>
      </w:r>
      <w:r w:rsidR="0037433C" w:rsidRPr="003B3C72">
        <w:rPr>
          <w:rFonts w:ascii="Arial" w:hAnsi="Arial"/>
        </w:rPr>
        <w:t>s/he is</w:t>
      </w:r>
      <w:r w:rsidRPr="003B3C72">
        <w:rPr>
          <w:rFonts w:ascii="Arial" w:hAnsi="Arial"/>
        </w:rPr>
        <w:t xml:space="preserve"> </w:t>
      </w:r>
      <w:proofErr w:type="gramStart"/>
      <w:r w:rsidRPr="003B3C72">
        <w:rPr>
          <w:rFonts w:ascii="Arial" w:hAnsi="Arial"/>
        </w:rPr>
        <w:t>responsible</w:t>
      </w:r>
      <w:proofErr w:type="gramEnd"/>
    </w:p>
    <w:p w14:paraId="43B729A0" w14:textId="77777777" w:rsidR="00465BA2" w:rsidRPr="001B35D2" w:rsidRDefault="00222309" w:rsidP="001B35D2">
      <w:pPr>
        <w:pStyle w:val="ListParagraph"/>
        <w:numPr>
          <w:ilvl w:val="0"/>
          <w:numId w:val="8"/>
        </w:numPr>
        <w:ind w:left="851" w:hanging="284"/>
        <w:rPr>
          <w:rFonts w:ascii="Arial" w:hAnsi="Arial"/>
        </w:rPr>
      </w:pPr>
      <w:r w:rsidRPr="00465BA2">
        <w:rPr>
          <w:rFonts w:ascii="Arial" w:hAnsi="Arial"/>
        </w:rPr>
        <w:t xml:space="preserve">contribute </w:t>
      </w:r>
      <w:r w:rsidR="003478CE" w:rsidRPr="00465BA2">
        <w:rPr>
          <w:rFonts w:ascii="Arial" w:hAnsi="Arial"/>
        </w:rPr>
        <w:t xml:space="preserve">actively </w:t>
      </w:r>
      <w:r w:rsidRPr="00465BA2">
        <w:rPr>
          <w:rFonts w:ascii="Arial" w:hAnsi="Arial"/>
        </w:rPr>
        <w:t xml:space="preserve">to the training programme for </w:t>
      </w:r>
      <w:r w:rsidR="00331C04" w:rsidRPr="00465BA2">
        <w:rPr>
          <w:rFonts w:ascii="Arial" w:hAnsi="Arial"/>
        </w:rPr>
        <w:t>Foundation Year Doctors/</w:t>
      </w:r>
      <w:r w:rsidRPr="00465BA2">
        <w:rPr>
          <w:rFonts w:ascii="Arial" w:hAnsi="Arial"/>
        </w:rPr>
        <w:t>SHOs/Specialist Registrars in Public Health Medicine and Public Health Specialist Trainees as appropriate, and to the training of practitioners and primary care professionals within the locality</w:t>
      </w:r>
      <w:r w:rsidR="00514429" w:rsidRPr="00465BA2">
        <w:rPr>
          <w:rFonts w:ascii="Arial" w:hAnsi="Arial"/>
        </w:rPr>
        <w:t xml:space="preserve">. </w:t>
      </w:r>
      <w:r w:rsidR="00514429" w:rsidRPr="001B35D2">
        <w:rPr>
          <w:rFonts w:ascii="Arial" w:hAnsi="Arial"/>
        </w:rPr>
        <w:t>In agreement with the DPH, becoming an Educational Supervisor.</w:t>
      </w:r>
      <w:r w:rsidR="003478CE" w:rsidRPr="001B35D2">
        <w:rPr>
          <w:rFonts w:ascii="Arial" w:hAnsi="Arial"/>
        </w:rPr>
        <w:t xml:space="preserve"> (if the postholder designs and delivers core training, specify as applicable and give details of postholder’s involvement e</w:t>
      </w:r>
      <w:r w:rsidR="00397E17" w:rsidRPr="001B35D2">
        <w:rPr>
          <w:rFonts w:ascii="Arial" w:hAnsi="Arial"/>
        </w:rPr>
        <w:t>.</w:t>
      </w:r>
      <w:r w:rsidR="003478CE" w:rsidRPr="001B35D2">
        <w:rPr>
          <w:rFonts w:ascii="Arial" w:hAnsi="Arial"/>
        </w:rPr>
        <w:t>g</w:t>
      </w:r>
      <w:r w:rsidR="00397E17" w:rsidRPr="001B35D2">
        <w:rPr>
          <w:rFonts w:ascii="Arial" w:hAnsi="Arial"/>
        </w:rPr>
        <w:t>.</w:t>
      </w:r>
      <w:r w:rsidR="003478CE" w:rsidRPr="001B35D2">
        <w:rPr>
          <w:rFonts w:ascii="Arial" w:hAnsi="Arial"/>
        </w:rPr>
        <w:t xml:space="preserve"> lead trainer, trainer on a module, develops training for others, etc)</w:t>
      </w:r>
    </w:p>
    <w:p w14:paraId="7DDBC27C" w14:textId="60F575DA" w:rsidR="00222309" w:rsidRPr="001B35D2" w:rsidRDefault="00222309" w:rsidP="001B35D2">
      <w:pPr>
        <w:pStyle w:val="ListParagraph"/>
        <w:numPr>
          <w:ilvl w:val="0"/>
          <w:numId w:val="8"/>
        </w:numPr>
        <w:ind w:left="851" w:hanging="284"/>
        <w:rPr>
          <w:rFonts w:ascii="Arial" w:hAnsi="Arial"/>
        </w:rPr>
      </w:pPr>
      <w:r w:rsidRPr="00465BA2">
        <w:rPr>
          <w:rFonts w:ascii="Arial" w:hAnsi="Arial"/>
        </w:rPr>
        <w:lastRenderedPageBreak/>
        <w:t xml:space="preserve">pursue a programme of CPD/CME, in accordance with Faculty of Public Health requirements, or other recognised body, and undertake revalidation, audit or other measures required to remain on the GMC/GDC Specialist </w:t>
      </w:r>
      <w:proofErr w:type="gramStart"/>
      <w:r w:rsidRPr="00465BA2">
        <w:rPr>
          <w:rFonts w:ascii="Arial" w:hAnsi="Arial"/>
        </w:rPr>
        <w:t>Register</w:t>
      </w:r>
      <w:proofErr w:type="gramEnd"/>
      <w:r w:rsidRPr="00465BA2">
        <w:rPr>
          <w:rFonts w:ascii="Arial" w:hAnsi="Arial"/>
        </w:rPr>
        <w:t xml:space="preserve"> or the </w:t>
      </w:r>
      <w:r w:rsidR="00444BF8" w:rsidRPr="00465BA2">
        <w:rPr>
          <w:rFonts w:ascii="Arial" w:hAnsi="Arial"/>
        </w:rPr>
        <w:t>UK Public Health Register</w:t>
      </w:r>
      <w:r w:rsidRPr="00465BA2">
        <w:rPr>
          <w:rFonts w:ascii="Arial" w:hAnsi="Arial"/>
        </w:rPr>
        <w:t xml:space="preserve"> or other specialist register as appropriate. </w:t>
      </w:r>
      <w:r w:rsidR="00514429" w:rsidRPr="001B35D2">
        <w:rPr>
          <w:rFonts w:ascii="Arial" w:hAnsi="Arial"/>
        </w:rPr>
        <w:t>In agreement with the DPH, contribute to the wider the public health professional system by becoming an appraiser or practitioner appraiser for a specified period of time.</w:t>
      </w:r>
    </w:p>
    <w:p w14:paraId="51FBDA3B" w14:textId="77777777" w:rsidR="008F0661" w:rsidRPr="001B35D2" w:rsidRDefault="008F0661" w:rsidP="001B35D2">
      <w:pPr>
        <w:spacing w:before="120" w:after="240"/>
        <w:rPr>
          <w:rFonts w:ascii="Arial" w:hAnsi="Arial"/>
          <w:sz w:val="22"/>
          <w:szCs w:val="22"/>
          <w:lang w:eastAsia="en-GB"/>
        </w:rPr>
      </w:pPr>
      <w:r w:rsidRPr="001B35D2">
        <w:rPr>
          <w:rFonts w:ascii="Arial" w:hAnsi="Arial"/>
          <w:sz w:val="22"/>
          <w:szCs w:val="22"/>
          <w:lang w:eastAsia="en-GB"/>
        </w:rPr>
        <w:t>Public health consultants work as system leaders at strategic or senior management level or at a senior level of expertise such as epidemiology or health protection. The combination of leadership and managerial skills together with high level of technical skills and knowledge gives them a unique skill set essential for improving the health and wellbeing of populations.</w:t>
      </w:r>
    </w:p>
    <w:p w14:paraId="45EFED2A" w14:textId="5FD93464" w:rsidR="008F0661" w:rsidRPr="001B35D2" w:rsidRDefault="008F0661" w:rsidP="001B35D2">
      <w:pPr>
        <w:spacing w:before="120" w:after="240"/>
        <w:rPr>
          <w:rFonts w:ascii="Arial" w:hAnsi="Arial"/>
          <w:sz w:val="22"/>
          <w:szCs w:val="22"/>
          <w:lang w:eastAsia="en-GB"/>
        </w:rPr>
      </w:pPr>
      <w:r w:rsidRPr="001B35D2">
        <w:rPr>
          <w:rFonts w:ascii="Arial" w:hAnsi="Arial"/>
          <w:sz w:val="22"/>
          <w:szCs w:val="22"/>
          <w:lang w:eastAsia="en-GB"/>
        </w:rPr>
        <w:t xml:space="preserve">They must be qualified as a public health specialist and be on the GMC, GDC or UKPHR specialist register. </w:t>
      </w:r>
    </w:p>
    <w:p w14:paraId="7E1DA2CF" w14:textId="0279ABEA" w:rsidR="008F0661" w:rsidRPr="001B35D2" w:rsidRDefault="008F0661" w:rsidP="001B35D2">
      <w:pPr>
        <w:spacing w:before="120"/>
        <w:jc w:val="both"/>
        <w:rPr>
          <w:rFonts w:ascii="Arial" w:hAnsi="Arial"/>
          <w:sz w:val="22"/>
          <w:szCs w:val="22"/>
          <w:lang w:eastAsia="en-GB"/>
        </w:rPr>
      </w:pPr>
      <w:r w:rsidRPr="001B35D2">
        <w:rPr>
          <w:rFonts w:ascii="Arial" w:hAnsi="Arial"/>
          <w:sz w:val="22"/>
          <w:szCs w:val="22"/>
          <w:lang w:eastAsia="en-GB"/>
        </w:rPr>
        <w:t>Consultants have the same professional status irrespective of local line management arrangements and have experience in various areas of public health practice.</w:t>
      </w:r>
    </w:p>
    <w:p w14:paraId="72C113BE" w14:textId="313BDCD1" w:rsidR="00222309" w:rsidRPr="003B3C72" w:rsidRDefault="00222309" w:rsidP="001B35D2">
      <w:pPr>
        <w:pStyle w:val="ListParagraph"/>
        <w:numPr>
          <w:ilvl w:val="0"/>
          <w:numId w:val="11"/>
        </w:numPr>
        <w:spacing w:before="360" w:after="120" w:line="240" w:lineRule="auto"/>
        <w:ind w:left="567" w:hanging="567"/>
        <w:contextualSpacing w:val="0"/>
        <w:jc w:val="both"/>
        <w:rPr>
          <w:rFonts w:ascii="Arial" w:hAnsi="Arial"/>
          <w:b/>
        </w:rPr>
      </w:pPr>
      <w:r w:rsidRPr="003B3C72">
        <w:rPr>
          <w:rFonts w:ascii="Arial" w:hAnsi="Arial"/>
          <w:b/>
        </w:rPr>
        <w:t>Key tasks</w:t>
      </w:r>
    </w:p>
    <w:p w14:paraId="741F543C" w14:textId="77777777" w:rsidR="00222309" w:rsidRPr="003B3C72" w:rsidRDefault="00222309" w:rsidP="001B35D2">
      <w:pPr>
        <w:widowControl w:val="0"/>
        <w:jc w:val="both"/>
        <w:rPr>
          <w:rFonts w:ascii="Arial" w:hAnsi="Arial"/>
          <w:i/>
          <w:sz w:val="22"/>
          <w:szCs w:val="22"/>
        </w:rPr>
      </w:pPr>
      <w:r w:rsidRPr="003B3C72">
        <w:rPr>
          <w:rFonts w:ascii="Arial" w:hAnsi="Arial"/>
          <w:i/>
          <w:sz w:val="22"/>
          <w:szCs w:val="22"/>
        </w:rPr>
        <w:t xml:space="preserve">This section should </w:t>
      </w:r>
      <w:r w:rsidR="00ED65D0" w:rsidRPr="003B3C72">
        <w:rPr>
          <w:rFonts w:ascii="Arial" w:hAnsi="Arial"/>
          <w:i/>
          <w:sz w:val="22"/>
          <w:szCs w:val="22"/>
        </w:rPr>
        <w:t xml:space="preserve">normally </w:t>
      </w:r>
      <w:r w:rsidRPr="003B3C72">
        <w:rPr>
          <w:rFonts w:ascii="Arial" w:hAnsi="Arial"/>
          <w:i/>
          <w:sz w:val="22"/>
          <w:szCs w:val="22"/>
        </w:rPr>
        <w:t>be structured around the competency areas for specialist public health practice (www.fph.org.</w:t>
      </w:r>
      <w:smartTag w:uri="urn:schemas-microsoft-com:office:smarttags" w:element="PersonName">
        <w:r w:rsidRPr="003B3C72">
          <w:rPr>
            <w:rFonts w:ascii="Arial" w:hAnsi="Arial"/>
            <w:i/>
            <w:sz w:val="22"/>
            <w:szCs w:val="22"/>
          </w:rPr>
          <w:t>uk</w:t>
        </w:r>
      </w:smartTag>
      <w:r w:rsidRPr="003B3C72">
        <w:rPr>
          <w:rFonts w:ascii="Arial" w:hAnsi="Arial"/>
          <w:i/>
          <w:sz w:val="22"/>
          <w:szCs w:val="22"/>
        </w:rPr>
        <w:t>) as recognised by the Faculty of Public Health and the UK Voluntary Register Board.</w:t>
      </w:r>
      <w:r w:rsidR="00F80962">
        <w:rPr>
          <w:rFonts w:ascii="Arial" w:hAnsi="Arial"/>
          <w:i/>
          <w:sz w:val="22"/>
          <w:szCs w:val="22"/>
        </w:rPr>
        <w:t xml:space="preserve"> </w:t>
      </w:r>
      <w:r w:rsidR="00010A86" w:rsidRPr="003B3C72">
        <w:rPr>
          <w:rFonts w:ascii="Arial" w:hAnsi="Arial"/>
          <w:i/>
          <w:sz w:val="22"/>
          <w:szCs w:val="22"/>
        </w:rPr>
        <w:t xml:space="preserve">It is expected that </w:t>
      </w:r>
      <w:r w:rsidR="00751155" w:rsidRPr="003B3C72">
        <w:rPr>
          <w:rFonts w:ascii="Arial" w:hAnsi="Arial"/>
          <w:i/>
          <w:sz w:val="22"/>
          <w:szCs w:val="22"/>
        </w:rPr>
        <w:t xml:space="preserve">posts </w:t>
      </w:r>
      <w:r w:rsidR="00BB295E" w:rsidRPr="003B3C72">
        <w:rPr>
          <w:rFonts w:ascii="Arial" w:hAnsi="Arial"/>
          <w:i/>
          <w:sz w:val="22"/>
          <w:szCs w:val="22"/>
        </w:rPr>
        <w:t>generally will include the vast majority, if not all</w:t>
      </w:r>
      <w:r w:rsidR="00751155" w:rsidRPr="003B3C72">
        <w:rPr>
          <w:rFonts w:ascii="Arial" w:hAnsi="Arial"/>
          <w:i/>
          <w:sz w:val="22"/>
          <w:szCs w:val="22"/>
        </w:rPr>
        <w:t xml:space="preserve"> </w:t>
      </w:r>
      <w:r w:rsidR="00BB295E" w:rsidRPr="003B3C72">
        <w:rPr>
          <w:rFonts w:ascii="Arial" w:hAnsi="Arial"/>
          <w:i/>
          <w:sz w:val="22"/>
          <w:szCs w:val="22"/>
        </w:rPr>
        <w:t xml:space="preserve">the range of tasks as set out </w:t>
      </w:r>
      <w:r w:rsidR="00751155" w:rsidRPr="003B3C72">
        <w:rPr>
          <w:rFonts w:ascii="Arial" w:hAnsi="Arial"/>
          <w:i/>
          <w:sz w:val="22"/>
          <w:szCs w:val="22"/>
        </w:rPr>
        <w:t xml:space="preserve">in both core and defined areas. </w:t>
      </w:r>
    </w:p>
    <w:p w14:paraId="70EF7782" w14:textId="77777777" w:rsidR="00751155" w:rsidRPr="003B3C72" w:rsidRDefault="00751155" w:rsidP="001B35D2">
      <w:pPr>
        <w:widowControl w:val="0"/>
        <w:jc w:val="both"/>
        <w:rPr>
          <w:rFonts w:ascii="Arial" w:hAnsi="Arial"/>
          <w:sz w:val="22"/>
          <w:szCs w:val="22"/>
        </w:rPr>
      </w:pPr>
    </w:p>
    <w:p w14:paraId="045C9621" w14:textId="6A5A6901" w:rsidR="009839EE" w:rsidRDefault="00222309" w:rsidP="001B35D2">
      <w:pPr>
        <w:widowControl w:val="0"/>
        <w:jc w:val="both"/>
        <w:rPr>
          <w:rFonts w:ascii="Arial" w:hAnsi="Arial"/>
          <w:sz w:val="22"/>
          <w:szCs w:val="22"/>
        </w:rPr>
      </w:pPr>
      <w:r w:rsidRPr="003B3C72">
        <w:rPr>
          <w:rFonts w:ascii="Arial" w:hAnsi="Arial"/>
          <w:sz w:val="22"/>
          <w:szCs w:val="22"/>
        </w:rPr>
        <w:t>The job description will be subject to revie</w:t>
      </w:r>
      <w:r w:rsidR="00445126" w:rsidRPr="003B3C72">
        <w:rPr>
          <w:rFonts w:ascii="Arial" w:hAnsi="Arial"/>
          <w:sz w:val="22"/>
          <w:szCs w:val="22"/>
        </w:rPr>
        <w:t>w in consultation with the post</w:t>
      </w:r>
      <w:r w:rsidRPr="003B3C72">
        <w:rPr>
          <w:rFonts w:ascii="Arial" w:hAnsi="Arial"/>
          <w:sz w:val="22"/>
          <w:szCs w:val="22"/>
        </w:rPr>
        <w:t>holder and in the light of the needs of the employing organisation and the development of the speciality of public health and any wider developments in the field of public health.</w:t>
      </w:r>
    </w:p>
    <w:p w14:paraId="1EFC6092" w14:textId="512C6984" w:rsidR="001B35D2" w:rsidRDefault="001B35D2" w:rsidP="001B35D2">
      <w:pPr>
        <w:spacing w:before="240" w:after="120"/>
        <w:jc w:val="both"/>
        <w:rPr>
          <w:rFonts w:ascii="Arial" w:hAnsi="Arial"/>
          <w:b/>
          <w:sz w:val="22"/>
          <w:szCs w:val="22"/>
        </w:rPr>
      </w:pPr>
      <w:r>
        <w:rPr>
          <w:rFonts w:ascii="Arial" w:hAnsi="Arial"/>
          <w:b/>
          <w:sz w:val="22"/>
          <w:szCs w:val="22"/>
        </w:rPr>
        <w:br w:type="page"/>
      </w:r>
    </w:p>
    <w:p w14:paraId="60DE1384" w14:textId="61A8ACDC" w:rsidR="00465BA2" w:rsidRPr="001B35D2" w:rsidRDefault="00465BA2" w:rsidP="001B35D2">
      <w:pPr>
        <w:pStyle w:val="ListParagraph"/>
        <w:numPr>
          <w:ilvl w:val="0"/>
          <w:numId w:val="11"/>
        </w:numPr>
        <w:spacing w:before="360" w:after="120" w:line="240" w:lineRule="auto"/>
        <w:ind w:left="567" w:hanging="567"/>
        <w:contextualSpacing w:val="0"/>
        <w:jc w:val="both"/>
        <w:rPr>
          <w:rFonts w:ascii="Arial" w:hAnsi="Arial"/>
          <w:b/>
        </w:rPr>
      </w:pPr>
      <w:r w:rsidRPr="001B35D2">
        <w:rPr>
          <w:rFonts w:ascii="Arial" w:hAnsi="Arial"/>
          <w:b/>
        </w:rPr>
        <w:lastRenderedPageBreak/>
        <w:t xml:space="preserve">Work </w:t>
      </w:r>
      <w:proofErr w:type="gramStart"/>
      <w:r w:rsidRPr="001B35D2">
        <w:rPr>
          <w:rFonts w:ascii="Arial" w:hAnsi="Arial"/>
          <w:b/>
        </w:rPr>
        <w:t>programme</w:t>
      </w:r>
      <w:proofErr w:type="gramEnd"/>
      <w:r w:rsidRPr="001B35D2">
        <w:rPr>
          <w:rFonts w:ascii="Arial" w:hAnsi="Arial"/>
          <w:b/>
        </w:rPr>
        <w:t xml:space="preserve"> </w:t>
      </w:r>
    </w:p>
    <w:p w14:paraId="19DBC124" w14:textId="77777777" w:rsidR="00465BA2" w:rsidRPr="008F0661" w:rsidRDefault="00465BA2" w:rsidP="001B35D2">
      <w:pPr>
        <w:widowControl w:val="0"/>
        <w:jc w:val="both"/>
        <w:rPr>
          <w:rFonts w:ascii="Arial" w:hAnsi="Arial"/>
          <w:iCs/>
          <w:sz w:val="22"/>
          <w:szCs w:val="22"/>
        </w:rPr>
      </w:pPr>
      <w:r w:rsidRPr="008F0661">
        <w:rPr>
          <w:rFonts w:ascii="Arial" w:hAnsi="Arial"/>
          <w:iCs/>
          <w:sz w:val="22"/>
          <w:szCs w:val="22"/>
        </w:rPr>
        <w:t>It is envisaged that the post holder will work XX programmed activities over XX days. Following appointment there will be a meeting at no later than three months with the line manager to review and revise the job plan and objectives of the post holder. The overall split of the programmed activities is 7.5 to be devoted to public health duties and 2.5 to supporting professional activities (as per the Academy of Medical Royal Colleges recommendation). The timetable is indicative only. A formal job plan will be agreed between the post holder and the line manager (usually the DPH) three months after commencing the post and at least annually thereafter.</w:t>
      </w:r>
    </w:p>
    <w:p w14:paraId="5D0BFB7E" w14:textId="77777777" w:rsidR="001B35D2" w:rsidRDefault="001B35D2" w:rsidP="001B35D2">
      <w:pPr>
        <w:widowControl w:val="0"/>
        <w:jc w:val="both"/>
        <w:rPr>
          <w:rFonts w:ascii="Arial" w:hAnsi="Arial"/>
          <w:iCs/>
          <w:sz w:val="22"/>
          <w:szCs w:val="22"/>
        </w:rPr>
      </w:pPr>
    </w:p>
    <w:p w14:paraId="1E8D3C60" w14:textId="180D9B50" w:rsidR="00465BA2" w:rsidRDefault="00465BA2" w:rsidP="001B35D2">
      <w:pPr>
        <w:widowControl w:val="0"/>
        <w:jc w:val="both"/>
        <w:rPr>
          <w:rFonts w:ascii="Arial" w:hAnsi="Arial"/>
          <w:i/>
          <w:sz w:val="22"/>
          <w:szCs w:val="22"/>
        </w:rPr>
      </w:pPr>
      <w:r w:rsidRPr="008F0661">
        <w:rPr>
          <w:rFonts w:ascii="Arial" w:hAnsi="Arial"/>
          <w:iCs/>
          <w:sz w:val="22"/>
          <w:szCs w:val="22"/>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 A suggested draft timetable is below (</w:t>
      </w:r>
      <w:r w:rsidRPr="008F0661">
        <w:rPr>
          <w:rFonts w:ascii="Arial" w:hAnsi="Arial"/>
          <w:iCs/>
          <w:sz w:val="22"/>
          <w:szCs w:val="22"/>
          <w:highlight w:val="green"/>
        </w:rPr>
        <w:t>delete if not required</w:t>
      </w:r>
      <w:r w:rsidRPr="00465BA2">
        <w:rPr>
          <w:rFonts w:ascii="Arial" w:hAnsi="Arial"/>
          <w:i/>
          <w:sz w:val="22"/>
          <w:szCs w:val="22"/>
          <w:highlight w:val="green"/>
        </w:rPr>
        <w:t>):</w:t>
      </w:r>
    </w:p>
    <w:p w14:paraId="11C7DACA" w14:textId="77777777" w:rsidR="00465BA2" w:rsidRPr="00465BA2" w:rsidRDefault="00465BA2" w:rsidP="001B35D2">
      <w:pPr>
        <w:widowControl w:val="0"/>
        <w:jc w:val="both"/>
        <w:rPr>
          <w:rFonts w:ascii="Arial" w:hAnsi="Arial"/>
          <w: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583"/>
        <w:gridCol w:w="1676"/>
        <w:gridCol w:w="2844"/>
        <w:gridCol w:w="1134"/>
        <w:gridCol w:w="1133"/>
      </w:tblGrid>
      <w:tr w:rsidR="00465BA2" w:rsidRPr="00C82382" w14:paraId="0AB42555" w14:textId="77777777" w:rsidTr="00C20E75">
        <w:trPr>
          <w:trHeight w:val="357"/>
        </w:trPr>
        <w:tc>
          <w:tcPr>
            <w:tcW w:w="2264" w:type="dxa"/>
            <w:vAlign w:val="center"/>
            <w:hideMark/>
          </w:tcPr>
          <w:p w14:paraId="2B51EE7E" w14:textId="77777777" w:rsidR="00465BA2" w:rsidRPr="00C82382" w:rsidRDefault="00465BA2" w:rsidP="00C20E75">
            <w:pPr>
              <w:pStyle w:val="TableParagraph"/>
              <w:spacing w:before="87"/>
              <w:ind w:left="57"/>
              <w:rPr>
                <w:b/>
                <w:bCs/>
                <w:sz w:val="20"/>
                <w:szCs w:val="20"/>
                <w:lang w:val="en-US"/>
              </w:rPr>
            </w:pPr>
            <w:r w:rsidRPr="00C82382">
              <w:rPr>
                <w:b/>
                <w:bCs/>
                <w:sz w:val="20"/>
                <w:szCs w:val="20"/>
                <w:lang w:val="en-US"/>
              </w:rPr>
              <w:t>Day</w:t>
            </w:r>
          </w:p>
        </w:tc>
        <w:tc>
          <w:tcPr>
            <w:tcW w:w="583" w:type="dxa"/>
            <w:vAlign w:val="center"/>
            <w:hideMark/>
          </w:tcPr>
          <w:p w14:paraId="0137136C" w14:textId="77777777" w:rsidR="00465BA2" w:rsidRPr="00C82382" w:rsidRDefault="00465BA2" w:rsidP="00C20E75">
            <w:pPr>
              <w:pStyle w:val="TableParagraph"/>
              <w:spacing w:before="87"/>
              <w:ind w:right="103"/>
              <w:jc w:val="center"/>
              <w:rPr>
                <w:b/>
                <w:bCs/>
                <w:sz w:val="20"/>
                <w:szCs w:val="20"/>
                <w:lang w:val="en-US"/>
              </w:rPr>
            </w:pPr>
            <w:r w:rsidRPr="00C82382">
              <w:rPr>
                <w:b/>
                <w:bCs/>
                <w:sz w:val="20"/>
                <w:szCs w:val="20"/>
                <w:lang w:val="en-US"/>
              </w:rPr>
              <w:t>Time</w:t>
            </w:r>
          </w:p>
        </w:tc>
        <w:tc>
          <w:tcPr>
            <w:tcW w:w="1677" w:type="dxa"/>
            <w:vAlign w:val="center"/>
            <w:hideMark/>
          </w:tcPr>
          <w:p w14:paraId="38F0B9D3" w14:textId="77777777" w:rsidR="00465BA2" w:rsidRPr="00C82382" w:rsidRDefault="00465BA2" w:rsidP="00C20E75">
            <w:pPr>
              <w:pStyle w:val="TableParagraph"/>
              <w:spacing w:before="87"/>
              <w:ind w:left="54"/>
              <w:rPr>
                <w:b/>
                <w:bCs/>
                <w:sz w:val="20"/>
                <w:szCs w:val="20"/>
                <w:lang w:val="en-US"/>
              </w:rPr>
            </w:pPr>
            <w:r w:rsidRPr="00C82382">
              <w:rPr>
                <w:b/>
                <w:bCs/>
                <w:sz w:val="20"/>
                <w:szCs w:val="20"/>
                <w:lang w:val="en-US"/>
              </w:rPr>
              <w:t>Location</w:t>
            </w:r>
          </w:p>
        </w:tc>
        <w:tc>
          <w:tcPr>
            <w:tcW w:w="2847" w:type="dxa"/>
            <w:vAlign w:val="center"/>
            <w:hideMark/>
          </w:tcPr>
          <w:p w14:paraId="0615B836" w14:textId="77777777" w:rsidR="00465BA2" w:rsidRPr="00C82382" w:rsidRDefault="00465BA2" w:rsidP="00C20E75">
            <w:pPr>
              <w:pStyle w:val="TableParagraph"/>
              <w:spacing w:before="87"/>
              <w:ind w:left="57"/>
              <w:rPr>
                <w:b/>
                <w:bCs/>
                <w:sz w:val="20"/>
                <w:szCs w:val="20"/>
                <w:lang w:val="en-US"/>
              </w:rPr>
            </w:pPr>
            <w:r w:rsidRPr="00C82382">
              <w:rPr>
                <w:b/>
                <w:bCs/>
                <w:sz w:val="20"/>
                <w:szCs w:val="20"/>
                <w:lang w:val="en-US"/>
              </w:rPr>
              <w:t>Work</w:t>
            </w:r>
          </w:p>
        </w:tc>
        <w:tc>
          <w:tcPr>
            <w:tcW w:w="1134" w:type="dxa"/>
            <w:vAlign w:val="center"/>
            <w:hideMark/>
          </w:tcPr>
          <w:p w14:paraId="0A48A56B" w14:textId="77777777" w:rsidR="00465BA2" w:rsidRPr="00C82382" w:rsidRDefault="00465BA2" w:rsidP="00C20E75">
            <w:pPr>
              <w:pStyle w:val="TableParagraph"/>
              <w:spacing w:before="87"/>
              <w:ind w:left="167"/>
              <w:jc w:val="center"/>
              <w:rPr>
                <w:b/>
                <w:bCs/>
                <w:sz w:val="20"/>
                <w:szCs w:val="20"/>
                <w:lang w:val="en-US"/>
              </w:rPr>
            </w:pPr>
            <w:r w:rsidRPr="00C82382">
              <w:rPr>
                <w:b/>
                <w:bCs/>
                <w:color w:val="000000" w:themeColor="text1"/>
                <w:sz w:val="20"/>
                <w:szCs w:val="20"/>
                <w:lang w:val="en-US"/>
              </w:rPr>
              <w:t>Category</w:t>
            </w:r>
          </w:p>
        </w:tc>
        <w:tc>
          <w:tcPr>
            <w:tcW w:w="1134" w:type="dxa"/>
            <w:vAlign w:val="center"/>
            <w:hideMark/>
          </w:tcPr>
          <w:p w14:paraId="1FFEBD62" w14:textId="77777777" w:rsidR="00465BA2" w:rsidRPr="00C82382" w:rsidRDefault="00465BA2" w:rsidP="00C20E75">
            <w:pPr>
              <w:pStyle w:val="TableParagraph"/>
              <w:spacing w:before="87"/>
              <w:ind w:left="86" w:right="135"/>
              <w:jc w:val="center"/>
              <w:rPr>
                <w:b/>
                <w:bCs/>
                <w:sz w:val="20"/>
                <w:szCs w:val="20"/>
                <w:lang w:val="en-US"/>
              </w:rPr>
            </w:pPr>
            <w:r w:rsidRPr="00C82382">
              <w:rPr>
                <w:b/>
                <w:bCs/>
                <w:sz w:val="20"/>
                <w:szCs w:val="20"/>
                <w:lang w:val="en-US"/>
              </w:rPr>
              <w:t>No. of PAs</w:t>
            </w:r>
          </w:p>
        </w:tc>
      </w:tr>
      <w:tr w:rsidR="00465BA2" w:rsidRPr="00C82382" w14:paraId="32FC28C3" w14:textId="77777777" w:rsidTr="00C20E75">
        <w:trPr>
          <w:trHeight w:val="357"/>
        </w:trPr>
        <w:tc>
          <w:tcPr>
            <w:tcW w:w="2264" w:type="dxa"/>
            <w:vMerge w:val="restart"/>
            <w:vAlign w:val="center"/>
          </w:tcPr>
          <w:p w14:paraId="3C08E15B" w14:textId="77777777" w:rsidR="00465BA2" w:rsidRPr="00C82382" w:rsidRDefault="00465BA2" w:rsidP="00C20E75">
            <w:pPr>
              <w:pStyle w:val="TableParagraph"/>
              <w:spacing w:before="1"/>
              <w:rPr>
                <w:lang w:val="en-US"/>
              </w:rPr>
            </w:pPr>
          </w:p>
          <w:p w14:paraId="3BBA31BB" w14:textId="77777777" w:rsidR="00465BA2" w:rsidRPr="00C82382" w:rsidRDefault="00465BA2" w:rsidP="00C20E75">
            <w:pPr>
              <w:pStyle w:val="TableParagraph"/>
              <w:ind w:left="57"/>
              <w:rPr>
                <w:b/>
                <w:bCs/>
                <w:sz w:val="20"/>
                <w:szCs w:val="20"/>
                <w:lang w:val="en-US"/>
              </w:rPr>
            </w:pPr>
            <w:r w:rsidRPr="00C82382">
              <w:rPr>
                <w:b/>
                <w:bCs/>
                <w:sz w:val="20"/>
                <w:szCs w:val="20"/>
                <w:lang w:val="en-US"/>
              </w:rPr>
              <w:t>Monday</w:t>
            </w:r>
          </w:p>
        </w:tc>
        <w:tc>
          <w:tcPr>
            <w:tcW w:w="583" w:type="dxa"/>
            <w:vAlign w:val="center"/>
            <w:hideMark/>
          </w:tcPr>
          <w:p w14:paraId="7112AC52" w14:textId="77777777" w:rsidR="00465BA2" w:rsidRPr="00C82382" w:rsidRDefault="00465BA2" w:rsidP="00C20E75">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7469BA60"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171FE6FE"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3DED6A53" w14:textId="77777777" w:rsidR="00465BA2" w:rsidRPr="00C82382" w:rsidRDefault="00465BA2" w:rsidP="00C20E75">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5814DA00"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58673B6F" w14:textId="77777777" w:rsidTr="00C20E75">
        <w:trPr>
          <w:trHeight w:val="357"/>
        </w:trPr>
        <w:tc>
          <w:tcPr>
            <w:tcW w:w="2264" w:type="dxa"/>
            <w:vMerge/>
            <w:vAlign w:val="center"/>
            <w:hideMark/>
          </w:tcPr>
          <w:p w14:paraId="0EB496DC" w14:textId="77777777" w:rsidR="00465BA2" w:rsidRPr="00C82382" w:rsidRDefault="00465BA2" w:rsidP="00C20E75">
            <w:pPr>
              <w:rPr>
                <w:rFonts w:ascii="Calibri" w:hAnsi="Calibri" w:cs="Calibri"/>
                <w:b/>
                <w:bCs/>
                <w:sz w:val="20"/>
                <w:szCs w:val="20"/>
              </w:rPr>
            </w:pPr>
          </w:p>
        </w:tc>
        <w:tc>
          <w:tcPr>
            <w:tcW w:w="583" w:type="dxa"/>
            <w:vAlign w:val="center"/>
            <w:hideMark/>
          </w:tcPr>
          <w:p w14:paraId="410C3D7B" w14:textId="77777777" w:rsidR="00465BA2" w:rsidRPr="00C82382" w:rsidRDefault="00465BA2" w:rsidP="00C20E75">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0D9F5D12"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35C236A9"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76B7B0EE" w14:textId="77777777" w:rsidR="00465BA2" w:rsidRPr="00C82382" w:rsidRDefault="00465BA2" w:rsidP="00C20E75">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000B9BDE"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7A87C1EF" w14:textId="77777777" w:rsidTr="00C20E75">
        <w:trPr>
          <w:trHeight w:val="357"/>
        </w:trPr>
        <w:tc>
          <w:tcPr>
            <w:tcW w:w="2264" w:type="dxa"/>
            <w:vMerge w:val="restart"/>
            <w:vAlign w:val="center"/>
          </w:tcPr>
          <w:p w14:paraId="0B5FFC7A" w14:textId="77777777" w:rsidR="00465BA2" w:rsidRPr="00C82382" w:rsidRDefault="00465BA2" w:rsidP="00C20E75">
            <w:pPr>
              <w:pStyle w:val="TableParagraph"/>
              <w:spacing w:before="1"/>
              <w:rPr>
                <w:lang w:val="en-US"/>
              </w:rPr>
            </w:pPr>
          </w:p>
          <w:p w14:paraId="7C658BB0" w14:textId="77777777" w:rsidR="00465BA2" w:rsidRPr="00C82382" w:rsidRDefault="00465BA2" w:rsidP="00C20E75">
            <w:pPr>
              <w:pStyle w:val="TableParagraph"/>
              <w:ind w:left="57"/>
              <w:rPr>
                <w:b/>
                <w:bCs/>
                <w:sz w:val="20"/>
                <w:szCs w:val="20"/>
                <w:lang w:val="en-US"/>
              </w:rPr>
            </w:pPr>
            <w:r w:rsidRPr="00C82382">
              <w:rPr>
                <w:b/>
                <w:bCs/>
                <w:sz w:val="20"/>
                <w:szCs w:val="20"/>
                <w:lang w:val="en-US"/>
              </w:rPr>
              <w:t>Tuesday</w:t>
            </w:r>
          </w:p>
        </w:tc>
        <w:tc>
          <w:tcPr>
            <w:tcW w:w="583" w:type="dxa"/>
            <w:vAlign w:val="center"/>
            <w:hideMark/>
          </w:tcPr>
          <w:p w14:paraId="5EACE80E" w14:textId="77777777" w:rsidR="00465BA2" w:rsidRPr="00C82382" w:rsidRDefault="00465BA2" w:rsidP="00C20E75">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2A4F4A83"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3EEA4CDF"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3D93D337" w14:textId="77777777" w:rsidR="00465BA2" w:rsidRPr="00C82382" w:rsidRDefault="00465BA2" w:rsidP="00C20E75">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6B1AB467"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28EA33A9" w14:textId="77777777" w:rsidTr="00C20E75">
        <w:trPr>
          <w:trHeight w:val="357"/>
        </w:trPr>
        <w:tc>
          <w:tcPr>
            <w:tcW w:w="2264" w:type="dxa"/>
            <w:vMerge/>
            <w:vAlign w:val="center"/>
            <w:hideMark/>
          </w:tcPr>
          <w:p w14:paraId="4527EB08" w14:textId="77777777" w:rsidR="00465BA2" w:rsidRPr="00C82382" w:rsidRDefault="00465BA2" w:rsidP="00C20E75">
            <w:pPr>
              <w:rPr>
                <w:rFonts w:ascii="Calibri" w:hAnsi="Calibri" w:cs="Calibri"/>
                <w:b/>
                <w:bCs/>
                <w:sz w:val="20"/>
                <w:szCs w:val="20"/>
              </w:rPr>
            </w:pPr>
          </w:p>
        </w:tc>
        <w:tc>
          <w:tcPr>
            <w:tcW w:w="583" w:type="dxa"/>
            <w:vAlign w:val="center"/>
            <w:hideMark/>
          </w:tcPr>
          <w:p w14:paraId="27705977" w14:textId="77777777" w:rsidR="00465BA2" w:rsidRPr="00C82382" w:rsidRDefault="00465BA2" w:rsidP="00C20E75">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1C24EF9E"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50093B84"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0D3D1CDC" w14:textId="77777777" w:rsidR="00465BA2" w:rsidRPr="00C82382" w:rsidRDefault="00465BA2" w:rsidP="00C20E75">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7C88D898"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164CDF05" w14:textId="77777777" w:rsidTr="00C20E75">
        <w:trPr>
          <w:trHeight w:val="357"/>
        </w:trPr>
        <w:tc>
          <w:tcPr>
            <w:tcW w:w="2264" w:type="dxa"/>
            <w:vMerge w:val="restart"/>
            <w:vAlign w:val="center"/>
          </w:tcPr>
          <w:p w14:paraId="3BCC985C" w14:textId="77777777" w:rsidR="00465BA2" w:rsidRPr="00C82382" w:rsidRDefault="00465BA2" w:rsidP="00C20E75">
            <w:pPr>
              <w:pStyle w:val="TableParagraph"/>
              <w:spacing w:before="1"/>
              <w:rPr>
                <w:lang w:val="en-US"/>
              </w:rPr>
            </w:pPr>
          </w:p>
          <w:p w14:paraId="32FDE394" w14:textId="77777777" w:rsidR="00465BA2" w:rsidRPr="00C82382" w:rsidRDefault="00465BA2" w:rsidP="00C20E75">
            <w:pPr>
              <w:pStyle w:val="TableParagraph"/>
              <w:ind w:left="57"/>
              <w:rPr>
                <w:b/>
                <w:bCs/>
                <w:sz w:val="20"/>
                <w:szCs w:val="20"/>
                <w:lang w:val="en-US"/>
              </w:rPr>
            </w:pPr>
            <w:r w:rsidRPr="00C82382">
              <w:rPr>
                <w:b/>
                <w:bCs/>
                <w:sz w:val="20"/>
                <w:szCs w:val="20"/>
                <w:lang w:val="en-US"/>
              </w:rPr>
              <w:t>Wednesday</w:t>
            </w:r>
          </w:p>
        </w:tc>
        <w:tc>
          <w:tcPr>
            <w:tcW w:w="583" w:type="dxa"/>
            <w:vAlign w:val="center"/>
            <w:hideMark/>
          </w:tcPr>
          <w:p w14:paraId="51107CA8" w14:textId="77777777" w:rsidR="00465BA2" w:rsidRPr="00C82382" w:rsidRDefault="00465BA2" w:rsidP="00C20E75">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008B1559"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72BEA26A"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1669A75C" w14:textId="77777777" w:rsidR="00465BA2" w:rsidRPr="00C82382" w:rsidRDefault="00465BA2" w:rsidP="00C20E75">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6E46342F"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4476A33A" w14:textId="77777777" w:rsidTr="00C20E75">
        <w:trPr>
          <w:trHeight w:val="357"/>
        </w:trPr>
        <w:tc>
          <w:tcPr>
            <w:tcW w:w="2264" w:type="dxa"/>
            <w:vMerge/>
            <w:vAlign w:val="center"/>
            <w:hideMark/>
          </w:tcPr>
          <w:p w14:paraId="1E1484AE" w14:textId="77777777" w:rsidR="00465BA2" w:rsidRPr="00C82382" w:rsidRDefault="00465BA2" w:rsidP="00C20E75">
            <w:pPr>
              <w:rPr>
                <w:rFonts w:ascii="Calibri" w:hAnsi="Calibri" w:cs="Calibri"/>
                <w:b/>
                <w:bCs/>
                <w:sz w:val="20"/>
                <w:szCs w:val="20"/>
              </w:rPr>
            </w:pPr>
          </w:p>
        </w:tc>
        <w:tc>
          <w:tcPr>
            <w:tcW w:w="583" w:type="dxa"/>
            <w:vAlign w:val="center"/>
            <w:hideMark/>
          </w:tcPr>
          <w:p w14:paraId="1432D417" w14:textId="77777777" w:rsidR="00465BA2" w:rsidRPr="00C82382" w:rsidRDefault="00465BA2" w:rsidP="00C20E75">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7CFF37C4"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660B49FE"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5A2295C6" w14:textId="77777777" w:rsidR="00465BA2" w:rsidRPr="00C82382" w:rsidRDefault="00465BA2" w:rsidP="00C20E75">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7BD8BA79"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070278D4" w14:textId="77777777" w:rsidTr="00C20E75">
        <w:trPr>
          <w:trHeight w:val="357"/>
        </w:trPr>
        <w:tc>
          <w:tcPr>
            <w:tcW w:w="2264" w:type="dxa"/>
            <w:vMerge w:val="restart"/>
            <w:vAlign w:val="center"/>
          </w:tcPr>
          <w:p w14:paraId="1660B7DF" w14:textId="77777777" w:rsidR="00465BA2" w:rsidRPr="00C82382" w:rsidRDefault="00465BA2" w:rsidP="00C20E75">
            <w:pPr>
              <w:pStyle w:val="TableParagraph"/>
              <w:spacing w:before="1"/>
              <w:rPr>
                <w:lang w:val="en-US"/>
              </w:rPr>
            </w:pPr>
          </w:p>
          <w:p w14:paraId="177AAAA6" w14:textId="77777777" w:rsidR="00465BA2" w:rsidRPr="00C82382" w:rsidRDefault="00465BA2" w:rsidP="00C20E75">
            <w:pPr>
              <w:pStyle w:val="TableParagraph"/>
              <w:ind w:left="57"/>
              <w:rPr>
                <w:b/>
                <w:bCs/>
                <w:sz w:val="20"/>
                <w:szCs w:val="20"/>
                <w:lang w:val="en-US"/>
              </w:rPr>
            </w:pPr>
            <w:r w:rsidRPr="00C82382">
              <w:rPr>
                <w:b/>
                <w:bCs/>
                <w:sz w:val="20"/>
                <w:szCs w:val="20"/>
                <w:lang w:val="en-US"/>
              </w:rPr>
              <w:t>Thursday</w:t>
            </w:r>
          </w:p>
        </w:tc>
        <w:tc>
          <w:tcPr>
            <w:tcW w:w="583" w:type="dxa"/>
            <w:vAlign w:val="center"/>
            <w:hideMark/>
          </w:tcPr>
          <w:p w14:paraId="57F16477" w14:textId="77777777" w:rsidR="00465BA2" w:rsidRPr="00C82382" w:rsidRDefault="00465BA2" w:rsidP="00C20E75">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62A811FA"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64C6A179"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332D9040" w14:textId="77777777" w:rsidR="00465BA2" w:rsidRPr="00C82382" w:rsidRDefault="00465BA2" w:rsidP="00C20E75">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7603B34D"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204B8B70" w14:textId="77777777" w:rsidTr="00C20E75">
        <w:trPr>
          <w:trHeight w:val="357"/>
        </w:trPr>
        <w:tc>
          <w:tcPr>
            <w:tcW w:w="2264" w:type="dxa"/>
            <w:vMerge/>
            <w:vAlign w:val="center"/>
            <w:hideMark/>
          </w:tcPr>
          <w:p w14:paraId="04E20734" w14:textId="77777777" w:rsidR="00465BA2" w:rsidRPr="00C82382" w:rsidRDefault="00465BA2" w:rsidP="00C20E75">
            <w:pPr>
              <w:rPr>
                <w:rFonts w:ascii="Calibri" w:hAnsi="Calibri" w:cs="Calibri"/>
                <w:b/>
                <w:bCs/>
                <w:sz w:val="20"/>
                <w:szCs w:val="20"/>
              </w:rPr>
            </w:pPr>
          </w:p>
        </w:tc>
        <w:tc>
          <w:tcPr>
            <w:tcW w:w="583" w:type="dxa"/>
            <w:vAlign w:val="center"/>
            <w:hideMark/>
          </w:tcPr>
          <w:p w14:paraId="6E3B137B" w14:textId="77777777" w:rsidR="00465BA2" w:rsidRPr="00C82382" w:rsidRDefault="00465BA2" w:rsidP="00C20E75">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6B673B5C"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725D24FD"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7A6105C0" w14:textId="77777777" w:rsidR="00465BA2" w:rsidRPr="00C82382" w:rsidRDefault="00465BA2" w:rsidP="00C20E75">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7726A316"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4FDD4B72" w14:textId="77777777" w:rsidTr="00C20E75">
        <w:trPr>
          <w:trHeight w:val="357"/>
        </w:trPr>
        <w:tc>
          <w:tcPr>
            <w:tcW w:w="2264" w:type="dxa"/>
            <w:vMerge w:val="restart"/>
            <w:vAlign w:val="center"/>
          </w:tcPr>
          <w:p w14:paraId="0D3118B0" w14:textId="77777777" w:rsidR="00465BA2" w:rsidRPr="00C82382" w:rsidRDefault="00465BA2" w:rsidP="00C20E75">
            <w:pPr>
              <w:pStyle w:val="TableParagraph"/>
              <w:spacing w:before="1"/>
              <w:rPr>
                <w:lang w:val="en-US"/>
              </w:rPr>
            </w:pPr>
          </w:p>
          <w:p w14:paraId="2F8CD8FA" w14:textId="77777777" w:rsidR="00465BA2" w:rsidRPr="00C82382" w:rsidRDefault="00465BA2" w:rsidP="00C20E75">
            <w:pPr>
              <w:pStyle w:val="TableParagraph"/>
              <w:ind w:left="57"/>
              <w:rPr>
                <w:b/>
                <w:bCs/>
                <w:sz w:val="20"/>
                <w:szCs w:val="20"/>
                <w:lang w:val="en-US"/>
              </w:rPr>
            </w:pPr>
            <w:r w:rsidRPr="00C82382">
              <w:rPr>
                <w:b/>
                <w:bCs/>
                <w:sz w:val="20"/>
                <w:szCs w:val="20"/>
                <w:lang w:val="en-US"/>
              </w:rPr>
              <w:t>Friday</w:t>
            </w:r>
          </w:p>
        </w:tc>
        <w:tc>
          <w:tcPr>
            <w:tcW w:w="583" w:type="dxa"/>
            <w:vAlign w:val="center"/>
            <w:hideMark/>
          </w:tcPr>
          <w:p w14:paraId="496CBBC5" w14:textId="77777777" w:rsidR="00465BA2" w:rsidRPr="00C82382" w:rsidRDefault="00465BA2" w:rsidP="00C20E75">
            <w:pPr>
              <w:pStyle w:val="TableParagraph"/>
              <w:spacing w:before="85"/>
              <w:ind w:right="165"/>
              <w:jc w:val="center"/>
              <w:rPr>
                <w:sz w:val="20"/>
                <w:szCs w:val="20"/>
                <w:lang w:val="en-US"/>
              </w:rPr>
            </w:pPr>
            <w:r w:rsidRPr="00C82382">
              <w:rPr>
                <w:sz w:val="20"/>
                <w:szCs w:val="20"/>
                <w:lang w:val="en-US"/>
              </w:rPr>
              <w:t>AM</w:t>
            </w:r>
          </w:p>
        </w:tc>
        <w:tc>
          <w:tcPr>
            <w:tcW w:w="1677" w:type="dxa"/>
            <w:vAlign w:val="center"/>
          </w:tcPr>
          <w:p w14:paraId="6B6C634F"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382AB95F"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5A164C19" w14:textId="77777777" w:rsidR="00465BA2" w:rsidRPr="00C82382" w:rsidRDefault="00465BA2" w:rsidP="00C20E75">
            <w:pPr>
              <w:pStyle w:val="TableParagraph"/>
              <w:spacing w:before="85"/>
              <w:ind w:left="132"/>
              <w:jc w:val="center"/>
              <w:rPr>
                <w:sz w:val="20"/>
                <w:szCs w:val="20"/>
                <w:lang w:val="en-US"/>
              </w:rPr>
            </w:pPr>
            <w:r w:rsidRPr="00C82382">
              <w:rPr>
                <w:sz w:val="20"/>
                <w:szCs w:val="20"/>
                <w:lang w:val="en-US"/>
              </w:rPr>
              <w:t>PHD/ SPA</w:t>
            </w:r>
          </w:p>
        </w:tc>
        <w:tc>
          <w:tcPr>
            <w:tcW w:w="1134" w:type="dxa"/>
            <w:vAlign w:val="center"/>
          </w:tcPr>
          <w:p w14:paraId="24724C13"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229FB3F3" w14:textId="77777777" w:rsidTr="00C20E75">
        <w:trPr>
          <w:trHeight w:val="357"/>
        </w:trPr>
        <w:tc>
          <w:tcPr>
            <w:tcW w:w="2264" w:type="dxa"/>
            <w:vMerge/>
            <w:vAlign w:val="center"/>
            <w:hideMark/>
          </w:tcPr>
          <w:p w14:paraId="77A42662" w14:textId="77777777" w:rsidR="00465BA2" w:rsidRPr="00C82382" w:rsidRDefault="00465BA2" w:rsidP="00C20E75">
            <w:pPr>
              <w:rPr>
                <w:rFonts w:ascii="Calibri" w:hAnsi="Calibri" w:cs="Calibri"/>
                <w:b/>
                <w:bCs/>
                <w:sz w:val="20"/>
                <w:szCs w:val="20"/>
              </w:rPr>
            </w:pPr>
          </w:p>
        </w:tc>
        <w:tc>
          <w:tcPr>
            <w:tcW w:w="583" w:type="dxa"/>
            <w:vAlign w:val="center"/>
            <w:hideMark/>
          </w:tcPr>
          <w:p w14:paraId="6F6172DD" w14:textId="77777777" w:rsidR="00465BA2" w:rsidRPr="00C82382" w:rsidRDefault="00465BA2" w:rsidP="00C20E75">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08806C78"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41CDE586"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hideMark/>
          </w:tcPr>
          <w:p w14:paraId="12EB2CC9" w14:textId="77777777" w:rsidR="00465BA2" w:rsidRPr="00C82382" w:rsidRDefault="00465BA2" w:rsidP="00C20E75">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6321CC19"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6F5F610A" w14:textId="77777777" w:rsidTr="00C20E75">
        <w:trPr>
          <w:trHeight w:val="541"/>
        </w:trPr>
        <w:tc>
          <w:tcPr>
            <w:tcW w:w="2264" w:type="dxa"/>
            <w:vAlign w:val="center"/>
            <w:hideMark/>
          </w:tcPr>
          <w:p w14:paraId="63C73516" w14:textId="77777777" w:rsidR="00465BA2" w:rsidRPr="00C82382" w:rsidRDefault="00465BA2" w:rsidP="00C20E75">
            <w:pPr>
              <w:pStyle w:val="TableParagraph"/>
              <w:spacing w:before="85"/>
              <w:ind w:left="57" w:right="154"/>
              <w:rPr>
                <w:b/>
                <w:bCs/>
                <w:sz w:val="20"/>
                <w:szCs w:val="20"/>
                <w:lang w:val="en-US"/>
              </w:rPr>
            </w:pPr>
            <w:r w:rsidRPr="00C82382">
              <w:rPr>
                <w:b/>
                <w:bCs/>
                <w:sz w:val="20"/>
                <w:szCs w:val="20"/>
                <w:lang w:val="en-US"/>
              </w:rPr>
              <w:t>On- call work</w:t>
            </w:r>
          </w:p>
        </w:tc>
        <w:tc>
          <w:tcPr>
            <w:tcW w:w="583" w:type="dxa"/>
            <w:vAlign w:val="center"/>
          </w:tcPr>
          <w:p w14:paraId="6C4C7597" w14:textId="77777777" w:rsidR="00465BA2" w:rsidRPr="00C82382" w:rsidRDefault="00465BA2" w:rsidP="00C20E75">
            <w:pPr>
              <w:pStyle w:val="TableParagraph"/>
              <w:jc w:val="center"/>
              <w:rPr>
                <w:rFonts w:ascii="Times New Roman" w:hAnsi="Times New Roman" w:cs="Times New Roman"/>
                <w:sz w:val="20"/>
                <w:szCs w:val="20"/>
                <w:lang w:val="en-US"/>
              </w:rPr>
            </w:pPr>
          </w:p>
        </w:tc>
        <w:tc>
          <w:tcPr>
            <w:tcW w:w="1677" w:type="dxa"/>
            <w:vAlign w:val="center"/>
          </w:tcPr>
          <w:p w14:paraId="4C481193" w14:textId="77777777" w:rsidR="00465BA2" w:rsidRPr="00C82382" w:rsidRDefault="00465BA2" w:rsidP="00C20E75">
            <w:pPr>
              <w:pStyle w:val="TableParagraph"/>
              <w:rPr>
                <w:rFonts w:ascii="Times New Roman" w:hAnsi="Times New Roman" w:cs="Times New Roman"/>
                <w:sz w:val="20"/>
                <w:szCs w:val="20"/>
                <w:lang w:val="en-US"/>
              </w:rPr>
            </w:pPr>
          </w:p>
        </w:tc>
        <w:tc>
          <w:tcPr>
            <w:tcW w:w="2847" w:type="dxa"/>
            <w:vAlign w:val="center"/>
          </w:tcPr>
          <w:p w14:paraId="03D707A7" w14:textId="77777777" w:rsidR="00465BA2" w:rsidRPr="00C82382" w:rsidRDefault="00465BA2" w:rsidP="00C20E75">
            <w:pPr>
              <w:pStyle w:val="TableParagraph"/>
              <w:rPr>
                <w:rFonts w:ascii="Times New Roman" w:hAnsi="Times New Roman" w:cs="Times New Roman"/>
                <w:sz w:val="20"/>
                <w:szCs w:val="20"/>
                <w:lang w:val="en-US"/>
              </w:rPr>
            </w:pPr>
          </w:p>
        </w:tc>
        <w:tc>
          <w:tcPr>
            <w:tcW w:w="1134" w:type="dxa"/>
            <w:vAlign w:val="center"/>
          </w:tcPr>
          <w:p w14:paraId="6B4D3D93" w14:textId="77777777" w:rsidR="00465BA2" w:rsidRPr="00C82382" w:rsidRDefault="00465BA2" w:rsidP="00C20E75">
            <w:pPr>
              <w:pStyle w:val="TableParagraph"/>
              <w:jc w:val="center"/>
              <w:rPr>
                <w:rFonts w:ascii="Times New Roman" w:hAnsi="Times New Roman" w:cs="Times New Roman"/>
                <w:sz w:val="20"/>
                <w:szCs w:val="20"/>
                <w:lang w:val="en-US"/>
              </w:rPr>
            </w:pPr>
          </w:p>
        </w:tc>
        <w:tc>
          <w:tcPr>
            <w:tcW w:w="1134" w:type="dxa"/>
            <w:vAlign w:val="center"/>
          </w:tcPr>
          <w:p w14:paraId="0D401B2E" w14:textId="77777777" w:rsidR="00465BA2" w:rsidRPr="00C82382" w:rsidRDefault="00465BA2" w:rsidP="00C20E75">
            <w:pPr>
              <w:pStyle w:val="TableParagraph"/>
              <w:jc w:val="center"/>
              <w:rPr>
                <w:rFonts w:ascii="Times New Roman" w:hAnsi="Times New Roman" w:cs="Times New Roman"/>
                <w:sz w:val="20"/>
                <w:szCs w:val="20"/>
                <w:lang w:val="en-US"/>
              </w:rPr>
            </w:pPr>
            <w:r w:rsidRPr="00C82382">
              <w:rPr>
                <w:sz w:val="20"/>
                <w:szCs w:val="20"/>
                <w:lang w:val="en-US"/>
              </w:rPr>
              <w:t>XX</w:t>
            </w:r>
          </w:p>
        </w:tc>
      </w:tr>
      <w:tr w:rsidR="00465BA2" w:rsidRPr="00C82382" w14:paraId="4E36E0A1" w14:textId="77777777" w:rsidTr="00C20E75">
        <w:trPr>
          <w:trHeight w:val="357"/>
        </w:trPr>
        <w:tc>
          <w:tcPr>
            <w:tcW w:w="2264" w:type="dxa"/>
            <w:vMerge w:val="restart"/>
            <w:vAlign w:val="center"/>
          </w:tcPr>
          <w:p w14:paraId="391AB8B7" w14:textId="77777777" w:rsidR="00465BA2" w:rsidRPr="00C82382" w:rsidRDefault="00465BA2" w:rsidP="00C20E75">
            <w:pPr>
              <w:pStyle w:val="TableParagraph"/>
              <w:ind w:left="57"/>
              <w:rPr>
                <w:b/>
                <w:bCs/>
                <w:sz w:val="20"/>
                <w:szCs w:val="20"/>
                <w:lang w:val="en-US"/>
              </w:rPr>
            </w:pPr>
            <w:r>
              <w:rPr>
                <w:b/>
                <w:bCs/>
                <w:sz w:val="20"/>
                <w:szCs w:val="20"/>
                <w:lang w:val="en-US"/>
              </w:rPr>
              <w:t>T</w:t>
            </w:r>
            <w:r w:rsidRPr="00C82382">
              <w:rPr>
                <w:b/>
                <w:bCs/>
                <w:sz w:val="20"/>
                <w:szCs w:val="20"/>
                <w:lang w:val="en-US"/>
              </w:rPr>
              <w:t>otal PAs</w:t>
            </w:r>
          </w:p>
        </w:tc>
        <w:tc>
          <w:tcPr>
            <w:tcW w:w="6241" w:type="dxa"/>
            <w:gridSpan w:val="4"/>
            <w:vAlign w:val="center"/>
            <w:hideMark/>
          </w:tcPr>
          <w:p w14:paraId="512D1687" w14:textId="77777777" w:rsidR="00465BA2" w:rsidRPr="00C82382" w:rsidRDefault="00465BA2" w:rsidP="00C20E75">
            <w:pPr>
              <w:pStyle w:val="TableParagraph"/>
              <w:spacing w:before="85"/>
              <w:ind w:left="57"/>
              <w:rPr>
                <w:color w:val="000000" w:themeColor="text1"/>
                <w:sz w:val="20"/>
                <w:szCs w:val="20"/>
                <w:lang w:val="en-US"/>
              </w:rPr>
            </w:pPr>
            <w:r w:rsidRPr="00C82382">
              <w:rPr>
                <w:color w:val="000000" w:themeColor="text1"/>
                <w:sz w:val="20"/>
                <w:szCs w:val="20"/>
                <w:lang w:val="en-US"/>
              </w:rPr>
              <w:t xml:space="preserve">Public health duties </w:t>
            </w:r>
          </w:p>
        </w:tc>
        <w:tc>
          <w:tcPr>
            <w:tcW w:w="1134" w:type="dxa"/>
            <w:vAlign w:val="center"/>
          </w:tcPr>
          <w:p w14:paraId="49C60EE9" w14:textId="77777777" w:rsidR="00465BA2" w:rsidRPr="00C82382" w:rsidRDefault="00465BA2" w:rsidP="00C20E75">
            <w:pPr>
              <w:pStyle w:val="TableParagraph"/>
              <w:spacing w:before="85"/>
              <w:ind w:left="86" w:right="135"/>
              <w:jc w:val="center"/>
              <w:rPr>
                <w:sz w:val="20"/>
                <w:szCs w:val="20"/>
                <w:lang w:val="en-US"/>
              </w:rPr>
            </w:pPr>
            <w:r w:rsidRPr="00C82382">
              <w:rPr>
                <w:sz w:val="20"/>
                <w:szCs w:val="20"/>
                <w:lang w:val="en-US"/>
              </w:rPr>
              <w:t>XX</w:t>
            </w:r>
          </w:p>
        </w:tc>
      </w:tr>
      <w:tr w:rsidR="00465BA2" w:rsidRPr="003957A8" w14:paraId="5A098E57" w14:textId="77777777" w:rsidTr="00C20E75">
        <w:trPr>
          <w:trHeight w:val="357"/>
        </w:trPr>
        <w:tc>
          <w:tcPr>
            <w:tcW w:w="2264" w:type="dxa"/>
            <w:vMerge/>
            <w:vAlign w:val="center"/>
            <w:hideMark/>
          </w:tcPr>
          <w:p w14:paraId="2A544E1E" w14:textId="77777777" w:rsidR="00465BA2" w:rsidRPr="00C82382" w:rsidRDefault="00465BA2" w:rsidP="00C20E75">
            <w:pPr>
              <w:rPr>
                <w:rFonts w:ascii="Calibri" w:hAnsi="Calibri" w:cs="Calibri"/>
                <w:b/>
                <w:bCs/>
                <w:sz w:val="20"/>
                <w:szCs w:val="20"/>
              </w:rPr>
            </w:pPr>
          </w:p>
        </w:tc>
        <w:tc>
          <w:tcPr>
            <w:tcW w:w="6241" w:type="dxa"/>
            <w:gridSpan w:val="4"/>
            <w:vAlign w:val="center"/>
            <w:hideMark/>
          </w:tcPr>
          <w:p w14:paraId="7F458F44" w14:textId="77777777" w:rsidR="00465BA2" w:rsidRPr="00C82382" w:rsidRDefault="00465BA2" w:rsidP="00C20E75">
            <w:pPr>
              <w:pStyle w:val="TableParagraph"/>
              <w:spacing w:before="85"/>
              <w:ind w:left="57"/>
              <w:rPr>
                <w:color w:val="000000" w:themeColor="text1"/>
                <w:sz w:val="20"/>
                <w:szCs w:val="20"/>
                <w:lang w:val="en-US"/>
              </w:rPr>
            </w:pPr>
            <w:r w:rsidRPr="00C82382">
              <w:rPr>
                <w:color w:val="000000" w:themeColor="text1"/>
                <w:sz w:val="20"/>
                <w:szCs w:val="20"/>
                <w:lang w:val="en-US"/>
              </w:rPr>
              <w:t>Supporting professional activities</w:t>
            </w:r>
          </w:p>
        </w:tc>
        <w:tc>
          <w:tcPr>
            <w:tcW w:w="1134" w:type="dxa"/>
            <w:vAlign w:val="center"/>
            <w:hideMark/>
          </w:tcPr>
          <w:p w14:paraId="2A9610A7" w14:textId="77777777" w:rsidR="00465BA2" w:rsidRPr="00C82382" w:rsidRDefault="00465BA2" w:rsidP="00C20E75">
            <w:pPr>
              <w:pStyle w:val="TableParagraph"/>
              <w:spacing w:before="85"/>
              <w:ind w:left="86" w:right="135"/>
              <w:jc w:val="center"/>
              <w:rPr>
                <w:sz w:val="20"/>
                <w:szCs w:val="20"/>
                <w:lang w:val="en-US"/>
              </w:rPr>
            </w:pPr>
            <w:r w:rsidRPr="00C82382">
              <w:rPr>
                <w:sz w:val="20"/>
                <w:szCs w:val="20"/>
                <w:lang w:val="en-US"/>
              </w:rPr>
              <w:t>XX</w:t>
            </w:r>
          </w:p>
        </w:tc>
      </w:tr>
    </w:tbl>
    <w:p w14:paraId="3BA677DF" w14:textId="77777777" w:rsidR="00465BA2" w:rsidRDefault="00465BA2" w:rsidP="00465BA2">
      <w:pPr>
        <w:rPr>
          <w:rFonts w:ascii="Arial" w:hAnsi="Arial" w:cs="Arial"/>
        </w:rPr>
      </w:pPr>
      <w:r>
        <w:rPr>
          <w:rFonts w:ascii="Arial" w:hAnsi="Arial" w:cs="Arial"/>
        </w:rPr>
        <w:br w:type="page"/>
      </w:r>
    </w:p>
    <w:p w14:paraId="7C517ECC" w14:textId="6D763129" w:rsidR="00465BA2" w:rsidRPr="001B35D2" w:rsidRDefault="00465BA2" w:rsidP="001B35D2">
      <w:pPr>
        <w:pStyle w:val="ListParagraph"/>
        <w:numPr>
          <w:ilvl w:val="0"/>
          <w:numId w:val="11"/>
        </w:numPr>
        <w:spacing w:before="360" w:after="120" w:line="240" w:lineRule="auto"/>
        <w:ind w:left="567" w:hanging="567"/>
        <w:contextualSpacing w:val="0"/>
        <w:jc w:val="both"/>
        <w:rPr>
          <w:rFonts w:ascii="Arial" w:hAnsi="Arial"/>
          <w:b/>
        </w:rPr>
      </w:pPr>
      <w:r w:rsidRPr="001B35D2">
        <w:rPr>
          <w:rFonts w:ascii="Arial" w:hAnsi="Arial"/>
          <w:b/>
        </w:rPr>
        <w:lastRenderedPageBreak/>
        <w:t>On-call and cover arrangements</w:t>
      </w:r>
    </w:p>
    <w:p w14:paraId="5D7A61AD" w14:textId="77777777" w:rsidR="00465BA2" w:rsidRPr="008F0661" w:rsidRDefault="00465BA2" w:rsidP="001B35D2">
      <w:pPr>
        <w:rPr>
          <w:rFonts w:ascii="Arial" w:hAnsi="Arial"/>
          <w:iCs/>
          <w:sz w:val="22"/>
          <w:szCs w:val="22"/>
        </w:rPr>
      </w:pPr>
      <w:r w:rsidRPr="008F0661">
        <w:rPr>
          <w:rFonts w:ascii="Arial" w:hAnsi="Arial"/>
          <w:iCs/>
          <w:sz w:val="22"/>
          <w:szCs w:val="22"/>
        </w:rPr>
        <w:t xml:space="preserve">Details of on-call rotas, frequency, area/services covered, specialty registrar support, other out-of- hours services. </w:t>
      </w:r>
    </w:p>
    <w:p w14:paraId="093D8E6E" w14:textId="77777777" w:rsidR="001B35D2" w:rsidRDefault="001B35D2" w:rsidP="001B35D2">
      <w:pPr>
        <w:rPr>
          <w:rFonts w:ascii="Arial" w:hAnsi="Arial"/>
          <w:iCs/>
          <w:sz w:val="22"/>
          <w:szCs w:val="22"/>
        </w:rPr>
      </w:pPr>
    </w:p>
    <w:p w14:paraId="3B021692" w14:textId="198DD519" w:rsidR="00465BA2" w:rsidRPr="008F0661" w:rsidRDefault="00465BA2" w:rsidP="001B35D2">
      <w:pPr>
        <w:rPr>
          <w:rFonts w:ascii="Arial" w:hAnsi="Arial"/>
          <w:iCs/>
          <w:sz w:val="22"/>
          <w:szCs w:val="22"/>
        </w:rPr>
      </w:pPr>
      <w:r w:rsidRPr="008F0661">
        <w:rPr>
          <w:rFonts w:ascii="Arial" w:hAnsi="Arial"/>
          <w:iCs/>
          <w:sz w:val="22"/>
          <w:szCs w:val="22"/>
        </w:rPr>
        <w:t>On-call supplement.</w:t>
      </w:r>
    </w:p>
    <w:p w14:paraId="44CF1151" w14:textId="77777777" w:rsidR="001B35D2" w:rsidRDefault="001B35D2" w:rsidP="001B35D2">
      <w:pPr>
        <w:rPr>
          <w:rFonts w:ascii="Arial" w:hAnsi="Arial"/>
          <w:iCs/>
          <w:sz w:val="22"/>
          <w:szCs w:val="22"/>
        </w:rPr>
      </w:pPr>
    </w:p>
    <w:p w14:paraId="5A28A805" w14:textId="16F4B4F6" w:rsidR="00465BA2" w:rsidRPr="008F0661" w:rsidRDefault="00465BA2" w:rsidP="001B35D2">
      <w:pPr>
        <w:rPr>
          <w:rFonts w:ascii="Arial" w:hAnsi="Arial"/>
          <w:iCs/>
          <w:sz w:val="22"/>
          <w:szCs w:val="22"/>
        </w:rPr>
      </w:pPr>
      <w:r w:rsidRPr="008F0661">
        <w:rPr>
          <w:rFonts w:ascii="Arial" w:hAnsi="Arial"/>
          <w:iCs/>
          <w:sz w:val="22"/>
          <w:szCs w:val="22"/>
        </w:rPr>
        <w:t>Cover arrangements for post holder and responsibilities for covering colleagues during leave.</w:t>
      </w:r>
    </w:p>
    <w:p w14:paraId="64C29E82" w14:textId="77C3AD70" w:rsidR="00465BA2" w:rsidRPr="001B35D2" w:rsidRDefault="00465BA2" w:rsidP="001B35D2">
      <w:pPr>
        <w:pStyle w:val="ListParagraph"/>
        <w:numPr>
          <w:ilvl w:val="0"/>
          <w:numId w:val="11"/>
        </w:numPr>
        <w:spacing w:before="360" w:after="120" w:line="240" w:lineRule="auto"/>
        <w:ind w:left="567" w:hanging="567"/>
        <w:contextualSpacing w:val="0"/>
        <w:jc w:val="both"/>
        <w:rPr>
          <w:rFonts w:ascii="Arial" w:hAnsi="Arial"/>
          <w:b/>
        </w:rPr>
      </w:pPr>
      <w:r w:rsidRPr="001B35D2">
        <w:rPr>
          <w:rFonts w:ascii="Arial" w:hAnsi="Arial"/>
          <w:b/>
        </w:rPr>
        <w:t>Wellbeing</w:t>
      </w:r>
    </w:p>
    <w:p w14:paraId="1947C123" w14:textId="77777777" w:rsidR="00465BA2" w:rsidRDefault="00465BA2" w:rsidP="001B35D2">
      <w:pPr>
        <w:rPr>
          <w:rFonts w:ascii="Arial" w:hAnsi="Arial"/>
          <w:iCs/>
          <w:sz w:val="22"/>
          <w:szCs w:val="22"/>
        </w:rPr>
      </w:pPr>
      <w:r w:rsidRPr="008F0661">
        <w:rPr>
          <w:rFonts w:ascii="Arial" w:hAnsi="Arial"/>
          <w:iCs/>
          <w:sz w:val="22"/>
          <w:szCs w:val="22"/>
        </w:rPr>
        <w:t>Effective local occupational health support (confidential, includes modalities of self-referral, promoted regularly at induction and when in post) e.g. The post holder should usually have access to the Occupational Health (OH) Department, (full address, telephone and email). The OH team should have access to a physiotherapist and psychologist, and the post holder may self-refer or be referred through their manager. The post holder should 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w:t>
      </w:r>
    </w:p>
    <w:p w14:paraId="1C1A2641" w14:textId="77777777" w:rsidR="008F0661" w:rsidRPr="008F0661" w:rsidRDefault="008F0661" w:rsidP="001B35D2">
      <w:pPr>
        <w:rPr>
          <w:rFonts w:ascii="Arial" w:hAnsi="Arial"/>
          <w:iCs/>
          <w:sz w:val="22"/>
          <w:szCs w:val="22"/>
        </w:rPr>
      </w:pPr>
    </w:p>
    <w:p w14:paraId="130F4A68" w14:textId="56D822FF" w:rsidR="00A67E65" w:rsidRPr="001B35D2" w:rsidRDefault="00465BA2" w:rsidP="00465BA2">
      <w:pPr>
        <w:rPr>
          <w:rFonts w:ascii="Arial" w:hAnsi="Arial"/>
          <w:iCs/>
          <w:sz w:val="22"/>
          <w:szCs w:val="22"/>
        </w:rPr>
      </w:pPr>
      <w:r w:rsidRPr="008F0661">
        <w:rPr>
          <w:rFonts w:ascii="Arial" w:hAnsi="Arial"/>
          <w:iCs/>
          <w:sz w:val="22"/>
          <w:szCs w:val="22"/>
        </w:rPr>
        <w:t>Availability of local initiatives/resources that promote workforce wellbeing (for example, self- care, work-life balance, stress management, coaching/mentoring, peer group support).</w:t>
      </w:r>
    </w:p>
    <w:p w14:paraId="0DD7EF0A" w14:textId="77777777" w:rsidR="00A67E65" w:rsidRPr="001B35D2" w:rsidRDefault="00A67E65" w:rsidP="001B35D2">
      <w:pPr>
        <w:pStyle w:val="ListParagraph"/>
        <w:numPr>
          <w:ilvl w:val="0"/>
          <w:numId w:val="11"/>
        </w:numPr>
        <w:spacing w:before="360" w:after="120" w:line="240" w:lineRule="auto"/>
        <w:ind w:left="567" w:hanging="567"/>
        <w:contextualSpacing w:val="0"/>
        <w:jc w:val="both"/>
        <w:rPr>
          <w:rFonts w:ascii="Arial" w:hAnsi="Arial"/>
          <w:b/>
        </w:rPr>
      </w:pPr>
      <w:r w:rsidRPr="001B35D2">
        <w:rPr>
          <w:rFonts w:ascii="Arial" w:hAnsi="Arial"/>
          <w:b/>
        </w:rPr>
        <w:t>Personal Qualities</w:t>
      </w:r>
    </w:p>
    <w:p w14:paraId="74B13299" w14:textId="38361532" w:rsidR="00A67E65" w:rsidRPr="008F0661" w:rsidRDefault="00A67E65" w:rsidP="001B35D2">
      <w:pPr>
        <w:rPr>
          <w:rFonts w:ascii="Arial" w:hAnsi="Arial"/>
          <w:iCs/>
          <w:sz w:val="22"/>
          <w:szCs w:val="22"/>
        </w:rPr>
      </w:pPr>
      <w:r w:rsidRPr="008F0661">
        <w:rPr>
          <w:rFonts w:ascii="Arial" w:hAnsi="Arial"/>
          <w:iCs/>
          <w:sz w:val="22"/>
          <w:szCs w:val="22"/>
        </w:rPr>
        <w:t>The strategic objective of the post is to (repeat the strategic responsibility).</w:t>
      </w:r>
    </w:p>
    <w:p w14:paraId="1FA93EA8" w14:textId="77777777" w:rsidR="00A67E65" w:rsidRPr="008F0661" w:rsidRDefault="00A67E65" w:rsidP="001B35D2">
      <w:pPr>
        <w:rPr>
          <w:rFonts w:ascii="Arial" w:hAnsi="Arial"/>
          <w:iCs/>
          <w:sz w:val="22"/>
          <w:szCs w:val="22"/>
        </w:rPr>
      </w:pPr>
    </w:p>
    <w:p w14:paraId="6040326F" w14:textId="5931DCD9" w:rsidR="00465BA2" w:rsidRPr="001B35D2" w:rsidRDefault="00A67E65" w:rsidP="001B35D2">
      <w:pPr>
        <w:rPr>
          <w:rFonts w:ascii="Arial" w:hAnsi="Arial"/>
          <w:iCs/>
          <w:sz w:val="22"/>
          <w:szCs w:val="22"/>
        </w:rPr>
      </w:pPr>
      <w:r w:rsidRPr="008F0661">
        <w:rPr>
          <w:rFonts w:ascii="Arial" w:hAnsi="Arial"/>
          <w:iCs/>
          <w:sz w:val="22"/>
          <w:szCs w:val="22"/>
        </w:rPr>
        <w:t xml:space="preserve">The post-holder will deal with complex public health and wellbeing challenges in a multi-organisational environment with widely differing governance and finance system and organizational cultures. It is expected that the post-holder will be able to cope with such circumstances as well as multiple and changing demands, and to meet tight deadlines. A high level of intellectual rigour, political awareness and negotiation and motivation skills as well as flexibility and sensitivity are required. The post holder will advise the health and wellbeing board and make recommendations regarding services, residents’ </w:t>
      </w:r>
      <w:proofErr w:type="gramStart"/>
      <w:r w:rsidRPr="008F0661">
        <w:rPr>
          <w:rFonts w:ascii="Arial" w:hAnsi="Arial"/>
          <w:iCs/>
          <w:sz w:val="22"/>
          <w:szCs w:val="22"/>
        </w:rPr>
        <w:t>care</w:t>
      </w:r>
      <w:proofErr w:type="gramEnd"/>
      <w:r w:rsidRPr="008F0661">
        <w:rPr>
          <w:rFonts w:ascii="Arial" w:hAnsi="Arial"/>
          <w:iCs/>
          <w:sz w:val="22"/>
          <w:szCs w:val="22"/>
        </w:rPr>
        <w:t xml:space="preserve"> and wider determinants of health and therefore a high level of tact, diplomacy and leadership is required including the ability work within the local political and at the same time maintain the ability to challenge and advocate for effective working and on specific issues in order to achieve public health outcomes. The achievement of public health outcomes and the successful pursuit of change are the purpose of the job and the metric against which performance will be assessed.</w:t>
      </w:r>
    </w:p>
    <w:p w14:paraId="6EF832F9" w14:textId="77777777" w:rsidR="00F80962" w:rsidRDefault="00F80962">
      <w:pPr>
        <w:autoSpaceDE/>
        <w:autoSpaceDN/>
        <w:rPr>
          <w:rFonts w:ascii="Arial" w:hAnsi="Arial"/>
          <w:b/>
          <w:sz w:val="22"/>
          <w:szCs w:val="22"/>
        </w:rPr>
      </w:pPr>
      <w:r>
        <w:rPr>
          <w:rFonts w:ascii="Arial" w:hAnsi="Arial"/>
          <w:b/>
          <w:sz w:val="22"/>
          <w:szCs w:val="22"/>
        </w:rPr>
        <w:br w:type="page"/>
      </w:r>
    </w:p>
    <w:p w14:paraId="42C86322" w14:textId="77777777" w:rsidR="00222309" w:rsidRPr="0027737A" w:rsidRDefault="00222309" w:rsidP="002C44BF">
      <w:pPr>
        <w:widowControl w:val="0"/>
        <w:jc w:val="center"/>
        <w:rPr>
          <w:rFonts w:ascii="Arial" w:hAnsi="Arial"/>
          <w:b/>
          <w:sz w:val="22"/>
          <w:szCs w:val="22"/>
        </w:rPr>
      </w:pPr>
      <w:r w:rsidRPr="0027737A">
        <w:rPr>
          <w:rFonts w:ascii="Arial" w:hAnsi="Arial"/>
          <w:b/>
          <w:sz w:val="22"/>
          <w:szCs w:val="22"/>
        </w:rPr>
        <w:lastRenderedPageBreak/>
        <w:t>GENERAL CONDITIONS</w:t>
      </w:r>
    </w:p>
    <w:p w14:paraId="56879EC4" w14:textId="77777777" w:rsidR="00222309" w:rsidRPr="0027737A" w:rsidRDefault="00222309" w:rsidP="0027737A">
      <w:pPr>
        <w:rPr>
          <w:rFonts w:ascii="Arial" w:hAnsi="Arial"/>
          <w:b/>
          <w:sz w:val="22"/>
          <w:szCs w:val="22"/>
        </w:rPr>
      </w:pPr>
      <w:r w:rsidRPr="0027737A">
        <w:rPr>
          <w:rFonts w:ascii="Arial" w:hAnsi="Arial"/>
          <w:b/>
          <w:i/>
          <w:sz w:val="22"/>
          <w:szCs w:val="22"/>
        </w:rPr>
        <w:t>Terms and conditions of service</w:t>
      </w:r>
    </w:p>
    <w:p w14:paraId="2BE2B320" w14:textId="77777777" w:rsidR="00222309" w:rsidRPr="0027737A" w:rsidRDefault="00222309" w:rsidP="0027737A">
      <w:pPr>
        <w:rPr>
          <w:rFonts w:ascii="Arial" w:hAnsi="Arial"/>
          <w:sz w:val="22"/>
          <w:szCs w:val="22"/>
        </w:rPr>
      </w:pPr>
      <w:r w:rsidRPr="0027737A">
        <w:rPr>
          <w:rFonts w:ascii="Arial" w:hAnsi="Arial"/>
          <w:sz w:val="22"/>
          <w:szCs w:val="22"/>
        </w:rPr>
        <w:t>The post is subject to general NHS Terms and Conditions of Service and relevant orga</w:t>
      </w:r>
      <w:r w:rsidR="00564126" w:rsidRPr="0027737A">
        <w:rPr>
          <w:rFonts w:ascii="Arial" w:hAnsi="Arial"/>
          <w:sz w:val="22"/>
          <w:szCs w:val="22"/>
        </w:rPr>
        <w:t>nisational employment policies.</w:t>
      </w:r>
    </w:p>
    <w:p w14:paraId="32FE9802" w14:textId="77777777" w:rsidR="00140CAC" w:rsidRPr="0027737A" w:rsidRDefault="00140CAC" w:rsidP="0027737A">
      <w:pPr>
        <w:rPr>
          <w:rFonts w:ascii="Arial" w:hAnsi="Arial"/>
          <w:sz w:val="22"/>
          <w:szCs w:val="22"/>
        </w:rPr>
      </w:pPr>
    </w:p>
    <w:p w14:paraId="6C1A6635" w14:textId="77777777" w:rsidR="00FF1367" w:rsidRPr="0027737A" w:rsidRDefault="00FF1367" w:rsidP="0027737A">
      <w:pPr>
        <w:rPr>
          <w:rFonts w:ascii="Arial" w:hAnsi="Arial"/>
          <w:i/>
          <w:sz w:val="22"/>
          <w:szCs w:val="22"/>
        </w:rPr>
      </w:pPr>
      <w:r w:rsidRPr="0027737A">
        <w:rPr>
          <w:rFonts w:ascii="Arial" w:hAnsi="Arial"/>
          <w:sz w:val="22"/>
          <w:szCs w:val="22"/>
        </w:rPr>
        <w:t xml:space="preserve">Those candidates who meet the requirements for appointment as a Consultant in Public Health Medicine will be eligible for the </w:t>
      </w:r>
      <w:r w:rsidRPr="0027737A">
        <w:rPr>
          <w:rFonts w:ascii="Arial" w:hAnsi="Arial" w:cs="Arial"/>
          <w:sz w:val="22"/>
          <w:szCs w:val="22"/>
        </w:rPr>
        <w:t>NHS Consultant Contract (</w:t>
      </w:r>
      <w:r w:rsidRPr="0027737A">
        <w:rPr>
          <w:rFonts w:ascii="Arial" w:hAnsi="Arial" w:cs="Arial"/>
          <w:i/>
          <w:sz w:val="22"/>
          <w:szCs w:val="22"/>
        </w:rPr>
        <w:t>England, Wales, Scotland, NI as appropriate</w:t>
      </w:r>
      <w:r w:rsidRPr="0027737A">
        <w:rPr>
          <w:rFonts w:ascii="Arial" w:hAnsi="Arial" w:cs="Arial"/>
          <w:sz w:val="22"/>
          <w:szCs w:val="22"/>
        </w:rPr>
        <w:t xml:space="preserve">), </w:t>
      </w:r>
      <w:r w:rsidRPr="0027737A">
        <w:rPr>
          <w:rFonts w:ascii="Arial" w:hAnsi="Arial"/>
          <w:sz w:val="22"/>
          <w:szCs w:val="22"/>
        </w:rPr>
        <w:t xml:space="preserve">salary scale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 xml:space="preserve">] </w:t>
      </w:r>
      <w:r w:rsidRPr="0027737A">
        <w:rPr>
          <w:rFonts w:ascii="Arial" w:hAnsi="Arial"/>
          <w:sz w:val="22"/>
          <w:szCs w:val="22"/>
        </w:rPr>
        <w:t xml:space="preserve">to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w:t>
      </w:r>
      <w:r w:rsidRPr="0027737A">
        <w:rPr>
          <w:rFonts w:ascii="Arial" w:hAnsi="Arial"/>
          <w:sz w:val="22"/>
          <w:szCs w:val="22"/>
        </w:rPr>
        <w:t>.</w:t>
      </w:r>
    </w:p>
    <w:p w14:paraId="4BCFE528" w14:textId="77777777" w:rsidR="00FF1367" w:rsidRPr="0027737A" w:rsidRDefault="00FF1367" w:rsidP="0027737A">
      <w:pPr>
        <w:rPr>
          <w:rFonts w:ascii="Arial" w:hAnsi="Arial"/>
          <w:sz w:val="22"/>
          <w:szCs w:val="22"/>
        </w:rPr>
      </w:pPr>
    </w:p>
    <w:p w14:paraId="01970A93" w14:textId="77777777" w:rsidR="00FF1367" w:rsidRPr="0027737A" w:rsidRDefault="00FF1367" w:rsidP="0027737A">
      <w:pPr>
        <w:rPr>
          <w:rFonts w:ascii="Arial" w:hAnsi="Arial"/>
          <w:b/>
          <w:sz w:val="22"/>
          <w:szCs w:val="22"/>
        </w:rPr>
      </w:pPr>
      <w:r w:rsidRPr="0027737A">
        <w:rPr>
          <w:rFonts w:ascii="Arial" w:hAnsi="Arial"/>
          <w:sz w:val="22"/>
          <w:szCs w:val="22"/>
        </w:rPr>
        <w:t xml:space="preserve">Those candidates appointed as Consultants in Public Health will be eligible for NHS Agenda for Change Band 8d/9, </w:t>
      </w:r>
      <w:r w:rsidR="00F80962">
        <w:rPr>
          <w:rFonts w:ascii="Arial" w:hAnsi="Arial"/>
          <w:i/>
          <w:sz w:val="22"/>
          <w:szCs w:val="22"/>
        </w:rPr>
        <w:t>[</w:t>
      </w:r>
      <w:r w:rsidRPr="0027737A">
        <w:rPr>
          <w:rFonts w:ascii="Arial" w:hAnsi="Arial"/>
          <w:i/>
          <w:sz w:val="22"/>
          <w:szCs w:val="22"/>
        </w:rPr>
        <w:t>specify scale which will be dependent on job description grading at local level</w:t>
      </w:r>
      <w:r w:rsidR="00F80962">
        <w:rPr>
          <w:rFonts w:ascii="Arial" w:hAnsi="Arial"/>
          <w:i/>
          <w:sz w:val="22"/>
          <w:szCs w:val="22"/>
        </w:rPr>
        <w:t>]</w:t>
      </w:r>
      <w:r w:rsidRPr="0027737A">
        <w:rPr>
          <w:rFonts w:ascii="Arial" w:hAnsi="Arial"/>
          <w:sz w:val="22"/>
          <w:szCs w:val="22"/>
        </w:rPr>
        <w:t xml:space="preserve"> (salary scale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w:t>
      </w:r>
      <w:r w:rsidRPr="0027737A">
        <w:rPr>
          <w:rFonts w:ascii="Arial" w:hAnsi="Arial"/>
          <w:sz w:val="22"/>
          <w:szCs w:val="22"/>
        </w:rPr>
        <w:t xml:space="preserve"> to £ </w:t>
      </w:r>
      <w:r w:rsidR="00F80962">
        <w:rPr>
          <w:rFonts w:ascii="Arial" w:hAnsi="Arial"/>
          <w:sz w:val="22"/>
          <w:szCs w:val="22"/>
        </w:rPr>
        <w:t>[</w:t>
      </w:r>
      <w:r w:rsidRPr="0027737A">
        <w:rPr>
          <w:rFonts w:ascii="Arial" w:hAnsi="Arial"/>
          <w:i/>
          <w:sz w:val="22"/>
          <w:szCs w:val="22"/>
        </w:rPr>
        <w:t xml:space="preserve">insert </w:t>
      </w:r>
      <w:r w:rsidRPr="0027737A">
        <w:rPr>
          <w:rFonts w:ascii="Arial" w:hAnsi="Arial"/>
          <w:sz w:val="22"/>
          <w:szCs w:val="22"/>
        </w:rPr>
        <w:t>amount</w:t>
      </w:r>
      <w:r w:rsidR="00F80962">
        <w:rPr>
          <w:rFonts w:ascii="Arial" w:hAnsi="Arial"/>
          <w:sz w:val="22"/>
          <w:szCs w:val="22"/>
        </w:rPr>
        <w:t>]</w:t>
      </w:r>
      <w:r w:rsidRPr="0027737A">
        <w:rPr>
          <w:rFonts w:ascii="Arial" w:hAnsi="Arial"/>
          <w:sz w:val="22"/>
          <w:szCs w:val="22"/>
        </w:rPr>
        <w:t xml:space="preserve">)/Local Authority </w:t>
      </w:r>
      <w:proofErr w:type="spellStart"/>
      <w:r w:rsidRPr="0027737A">
        <w:rPr>
          <w:rFonts w:ascii="Arial" w:hAnsi="Arial"/>
          <w:sz w:val="22"/>
          <w:szCs w:val="22"/>
        </w:rPr>
        <w:t>payscale</w:t>
      </w:r>
      <w:proofErr w:type="spellEnd"/>
      <w:r w:rsidRPr="0027737A">
        <w:rPr>
          <w:rFonts w:ascii="Arial" w:hAnsi="Arial"/>
          <w:sz w:val="22"/>
          <w:szCs w:val="22"/>
        </w:rPr>
        <w:t xml:space="preserve"> (£ </w:t>
      </w:r>
      <w:r w:rsidR="00F80962">
        <w:rPr>
          <w:rFonts w:ascii="Arial" w:hAnsi="Arial"/>
          <w:sz w:val="22"/>
          <w:szCs w:val="22"/>
        </w:rPr>
        <w:t>[</w:t>
      </w:r>
      <w:r w:rsidRPr="0027737A">
        <w:rPr>
          <w:rFonts w:ascii="Arial" w:hAnsi="Arial"/>
          <w:i/>
          <w:sz w:val="22"/>
          <w:szCs w:val="22"/>
        </w:rPr>
        <w:t xml:space="preserve">insert </w:t>
      </w:r>
      <w:r w:rsidRPr="0027737A">
        <w:rPr>
          <w:rFonts w:ascii="Arial" w:hAnsi="Arial"/>
          <w:sz w:val="22"/>
          <w:szCs w:val="22"/>
        </w:rPr>
        <w:t>amount</w:t>
      </w:r>
      <w:r w:rsidR="00F80962">
        <w:rPr>
          <w:rFonts w:ascii="Arial" w:hAnsi="Arial"/>
          <w:sz w:val="22"/>
          <w:szCs w:val="22"/>
        </w:rPr>
        <w:t>]</w:t>
      </w:r>
      <w:r w:rsidRPr="0027737A">
        <w:rPr>
          <w:rFonts w:ascii="Arial" w:hAnsi="Arial"/>
          <w:sz w:val="22"/>
          <w:szCs w:val="22"/>
        </w:rPr>
        <w:t xml:space="preserve"> to £ </w:t>
      </w:r>
      <w:r w:rsidR="00F80962">
        <w:rPr>
          <w:rFonts w:ascii="Arial" w:hAnsi="Arial"/>
          <w:sz w:val="22"/>
          <w:szCs w:val="22"/>
        </w:rPr>
        <w:t>[</w:t>
      </w:r>
      <w:r w:rsidRPr="0027737A">
        <w:rPr>
          <w:rFonts w:ascii="Arial" w:hAnsi="Arial"/>
          <w:i/>
          <w:sz w:val="22"/>
          <w:szCs w:val="22"/>
        </w:rPr>
        <w:t>insert amount</w:t>
      </w:r>
      <w:r w:rsidR="00F80962">
        <w:rPr>
          <w:rFonts w:ascii="Arial" w:hAnsi="Arial"/>
          <w:sz w:val="22"/>
          <w:szCs w:val="22"/>
        </w:rPr>
        <w:t>]</w:t>
      </w:r>
      <w:r w:rsidRPr="0027737A">
        <w:rPr>
          <w:rFonts w:ascii="Arial" w:hAnsi="Arial"/>
          <w:sz w:val="22"/>
          <w:szCs w:val="22"/>
        </w:rPr>
        <w:t>),</w:t>
      </w:r>
    </w:p>
    <w:p w14:paraId="1A7D511E" w14:textId="77777777" w:rsidR="00FF1367" w:rsidRPr="0027737A" w:rsidRDefault="00FF1367" w:rsidP="0027737A">
      <w:pPr>
        <w:rPr>
          <w:rFonts w:ascii="Arial" w:hAnsi="Arial"/>
          <w:sz w:val="22"/>
          <w:szCs w:val="22"/>
        </w:rPr>
      </w:pPr>
    </w:p>
    <w:p w14:paraId="549DA9B7" w14:textId="77777777" w:rsidR="00222309" w:rsidRPr="0027737A" w:rsidRDefault="00222309" w:rsidP="0027737A">
      <w:pPr>
        <w:rPr>
          <w:rFonts w:ascii="Arial" w:hAnsi="Arial"/>
          <w:b/>
          <w:i/>
          <w:sz w:val="22"/>
          <w:szCs w:val="22"/>
        </w:rPr>
      </w:pPr>
      <w:r w:rsidRPr="0027737A">
        <w:rPr>
          <w:rFonts w:ascii="Arial" w:hAnsi="Arial"/>
          <w:b/>
          <w:i/>
          <w:sz w:val="22"/>
          <w:szCs w:val="22"/>
        </w:rPr>
        <w:t>On call arrangements</w:t>
      </w:r>
    </w:p>
    <w:p w14:paraId="3F84B134" w14:textId="2B1DDD27" w:rsidR="00222309" w:rsidRPr="0027737A" w:rsidRDefault="00222309" w:rsidP="0027737A">
      <w:pPr>
        <w:rPr>
          <w:rFonts w:ascii="Arial" w:hAnsi="Arial"/>
          <w:sz w:val="22"/>
          <w:szCs w:val="22"/>
        </w:rPr>
      </w:pPr>
      <w:r w:rsidRPr="0027737A">
        <w:rPr>
          <w:rFonts w:ascii="Arial" w:hAnsi="Arial"/>
          <w:sz w:val="22"/>
          <w:szCs w:val="22"/>
        </w:rPr>
        <w:t xml:space="preserve">The postholder </w:t>
      </w:r>
      <w:r w:rsidR="009A5A36">
        <w:rPr>
          <w:rFonts w:ascii="Arial" w:hAnsi="Arial"/>
          <w:sz w:val="22"/>
          <w:szCs w:val="22"/>
        </w:rPr>
        <w:t>may</w:t>
      </w:r>
      <w:r w:rsidRPr="0027737A">
        <w:rPr>
          <w:rFonts w:ascii="Arial" w:hAnsi="Arial"/>
          <w:sz w:val="22"/>
          <w:szCs w:val="22"/>
        </w:rPr>
        <w:t xml:space="preserve"> be expected to be on call for health protection and</w:t>
      </w:r>
      <w:r w:rsidR="00145808" w:rsidRPr="0027737A">
        <w:rPr>
          <w:rFonts w:ascii="Arial" w:hAnsi="Arial"/>
          <w:sz w:val="22"/>
          <w:szCs w:val="22"/>
        </w:rPr>
        <w:t xml:space="preserve"> public health and </w:t>
      </w:r>
      <w:r w:rsidRPr="0027737A">
        <w:rPr>
          <w:rFonts w:ascii="Arial" w:hAnsi="Arial"/>
          <w:sz w:val="22"/>
          <w:szCs w:val="22"/>
        </w:rPr>
        <w:t xml:space="preserve">to participate in the communicable disease and environmental hazards control and emergency planning arrangements for </w:t>
      </w:r>
      <w:r w:rsidR="00F80962">
        <w:rPr>
          <w:rFonts w:ascii="Arial" w:hAnsi="Arial"/>
          <w:sz w:val="22"/>
          <w:szCs w:val="22"/>
        </w:rPr>
        <w:t>[</w:t>
      </w:r>
      <w:r w:rsidRPr="0027737A">
        <w:rPr>
          <w:rFonts w:ascii="Arial" w:hAnsi="Arial"/>
          <w:i/>
          <w:sz w:val="22"/>
          <w:szCs w:val="22"/>
        </w:rPr>
        <w:t>specify locality</w:t>
      </w:r>
      <w:r w:rsidR="00F80962">
        <w:rPr>
          <w:rFonts w:ascii="Arial" w:hAnsi="Arial"/>
          <w:sz w:val="22"/>
          <w:szCs w:val="22"/>
        </w:rPr>
        <w:t>]</w:t>
      </w:r>
      <w:r w:rsidRPr="0027737A">
        <w:rPr>
          <w:rFonts w:ascii="Arial" w:hAnsi="Arial"/>
          <w:sz w:val="22"/>
          <w:szCs w:val="22"/>
        </w:rPr>
        <w:t>.</w:t>
      </w:r>
      <w:r w:rsidR="00F80962">
        <w:rPr>
          <w:rFonts w:ascii="Arial" w:hAnsi="Arial"/>
          <w:sz w:val="22"/>
          <w:szCs w:val="22"/>
        </w:rPr>
        <w:t xml:space="preserve"> </w:t>
      </w:r>
      <w:r w:rsidRPr="0027737A">
        <w:rPr>
          <w:rFonts w:ascii="Arial" w:hAnsi="Arial"/>
          <w:sz w:val="22"/>
          <w:szCs w:val="22"/>
        </w:rPr>
        <w:t xml:space="preserve">Suitable </w:t>
      </w:r>
      <w:r w:rsidR="000B7729">
        <w:rPr>
          <w:rFonts w:ascii="Arial" w:hAnsi="Arial"/>
          <w:sz w:val="22"/>
          <w:szCs w:val="22"/>
        </w:rPr>
        <w:t>induction</w:t>
      </w:r>
      <w:r w:rsidR="00D948FF">
        <w:rPr>
          <w:rFonts w:ascii="Arial" w:hAnsi="Arial"/>
          <w:sz w:val="22"/>
          <w:szCs w:val="22"/>
        </w:rPr>
        <w:t xml:space="preserve"> </w:t>
      </w:r>
      <w:r w:rsidRPr="0027737A">
        <w:rPr>
          <w:rFonts w:ascii="Arial" w:hAnsi="Arial"/>
          <w:sz w:val="22"/>
          <w:szCs w:val="22"/>
        </w:rPr>
        <w:t xml:space="preserve">will be provided </w:t>
      </w:r>
      <w:r w:rsidR="009A5A36">
        <w:rPr>
          <w:rFonts w:ascii="Arial" w:hAnsi="Arial"/>
          <w:sz w:val="22"/>
          <w:szCs w:val="22"/>
        </w:rPr>
        <w:t>i</w:t>
      </w:r>
      <w:r w:rsidR="000B7729">
        <w:rPr>
          <w:rFonts w:ascii="Arial" w:hAnsi="Arial"/>
          <w:sz w:val="22"/>
          <w:szCs w:val="22"/>
        </w:rPr>
        <w:t>n relation to relevant local arrangements.</w:t>
      </w:r>
      <w:r w:rsidR="009A5A36">
        <w:rPr>
          <w:rFonts w:ascii="Arial" w:hAnsi="Arial"/>
          <w:sz w:val="22"/>
          <w:szCs w:val="22"/>
        </w:rPr>
        <w:t xml:space="preserve"> </w:t>
      </w:r>
      <w:r w:rsidR="009A5A36" w:rsidRPr="009A5A36">
        <w:rPr>
          <w:rFonts w:ascii="Arial" w:hAnsi="Arial" w:cs="Arial"/>
          <w:color w:val="201F1E"/>
          <w:sz w:val="22"/>
          <w:szCs w:val="22"/>
          <w:bdr w:val="none" w:sz="0" w:space="0" w:color="auto" w:frame="1"/>
        </w:rPr>
        <w:t>The post holder should be trained in EPRR and be able to support their organisation’s responsibilities as a Cat 1 responder (including participation in STAC or other rotas depending on local arrangements).</w:t>
      </w:r>
    </w:p>
    <w:p w14:paraId="608EE045" w14:textId="77777777" w:rsidR="00222309" w:rsidRPr="0027737A" w:rsidRDefault="00222309" w:rsidP="0027737A">
      <w:pPr>
        <w:rPr>
          <w:rFonts w:ascii="Arial" w:hAnsi="Arial"/>
          <w:sz w:val="22"/>
          <w:szCs w:val="22"/>
        </w:rPr>
      </w:pPr>
    </w:p>
    <w:p w14:paraId="643EA2BD" w14:textId="77777777" w:rsidR="00222309" w:rsidRPr="00514429" w:rsidRDefault="00222309" w:rsidP="0027737A">
      <w:pPr>
        <w:rPr>
          <w:rFonts w:ascii="Arial" w:hAnsi="Arial"/>
          <w:b/>
          <w:i/>
          <w:iCs/>
          <w:sz w:val="22"/>
          <w:szCs w:val="22"/>
        </w:rPr>
      </w:pPr>
      <w:r w:rsidRPr="00514429">
        <w:rPr>
          <w:rFonts w:ascii="Arial" w:hAnsi="Arial"/>
          <w:b/>
          <w:i/>
          <w:iCs/>
          <w:sz w:val="22"/>
          <w:szCs w:val="22"/>
        </w:rPr>
        <w:t>Indemnity</w:t>
      </w:r>
    </w:p>
    <w:p w14:paraId="51F6072C" w14:textId="77777777" w:rsidR="00222309" w:rsidRPr="0027737A" w:rsidRDefault="00222309" w:rsidP="0027737A">
      <w:pPr>
        <w:rPr>
          <w:rFonts w:ascii="Arial" w:hAnsi="Arial"/>
          <w:i/>
          <w:sz w:val="22"/>
          <w:szCs w:val="22"/>
        </w:rPr>
      </w:pPr>
      <w:r w:rsidRPr="0027737A">
        <w:rPr>
          <w:rFonts w:ascii="Arial" w:hAnsi="Arial"/>
          <w:sz w:val="22"/>
          <w:szCs w:val="22"/>
        </w:rPr>
        <w:t xml:space="preserve">As the postholder will only be indemnified for duties undertaken on behalf of </w:t>
      </w:r>
      <w:r w:rsidR="00F80962">
        <w:rPr>
          <w:rFonts w:ascii="Arial" w:hAnsi="Arial"/>
          <w:i/>
          <w:sz w:val="22"/>
          <w:szCs w:val="22"/>
        </w:rPr>
        <w:t>[</w:t>
      </w:r>
      <w:r w:rsidRPr="0027737A">
        <w:rPr>
          <w:rFonts w:ascii="Arial" w:hAnsi="Arial"/>
          <w:i/>
          <w:sz w:val="22"/>
          <w:szCs w:val="22"/>
        </w:rPr>
        <w:t>name of employing organisation</w:t>
      </w:r>
      <w:r w:rsidR="00F80962">
        <w:rPr>
          <w:rFonts w:ascii="Arial" w:hAnsi="Arial"/>
          <w:i/>
          <w:sz w:val="22"/>
          <w:szCs w:val="22"/>
        </w:rPr>
        <w:t>]</w:t>
      </w:r>
      <w:r w:rsidRPr="0027737A">
        <w:rPr>
          <w:rFonts w:ascii="Arial" w:hAnsi="Arial"/>
          <w:sz w:val="22"/>
          <w:szCs w:val="22"/>
        </w:rPr>
        <w:t xml:space="preserve"> the postholder is strongly advised to ensure that he/she has appropriate professional defence organisation cover for duties outside the scope of the </w:t>
      </w:r>
      <w:r w:rsidR="00F80962">
        <w:rPr>
          <w:rFonts w:ascii="Arial" w:hAnsi="Arial"/>
          <w:i/>
          <w:sz w:val="22"/>
          <w:szCs w:val="22"/>
        </w:rPr>
        <w:t>[</w:t>
      </w:r>
      <w:r w:rsidRPr="0027737A">
        <w:rPr>
          <w:rFonts w:ascii="Arial" w:hAnsi="Arial"/>
          <w:i/>
          <w:sz w:val="22"/>
          <w:szCs w:val="22"/>
        </w:rPr>
        <w:t>name of employing organisation</w:t>
      </w:r>
      <w:r w:rsidR="00F80962">
        <w:rPr>
          <w:rFonts w:ascii="Arial" w:hAnsi="Arial"/>
          <w:i/>
          <w:sz w:val="22"/>
          <w:szCs w:val="22"/>
        </w:rPr>
        <w:t>]</w:t>
      </w:r>
      <w:r w:rsidRPr="0027737A">
        <w:rPr>
          <w:rFonts w:ascii="Arial" w:hAnsi="Arial"/>
          <w:i/>
          <w:sz w:val="22"/>
          <w:szCs w:val="22"/>
        </w:rPr>
        <w:t xml:space="preserve"> </w:t>
      </w:r>
      <w:r w:rsidRPr="0027737A">
        <w:rPr>
          <w:rFonts w:ascii="Arial" w:hAnsi="Arial"/>
          <w:sz w:val="22"/>
          <w:szCs w:val="22"/>
        </w:rPr>
        <w:t xml:space="preserve">and for private activity within </w:t>
      </w:r>
      <w:r w:rsidR="00F80962">
        <w:rPr>
          <w:rFonts w:ascii="Arial" w:hAnsi="Arial"/>
          <w:i/>
          <w:sz w:val="22"/>
          <w:szCs w:val="22"/>
        </w:rPr>
        <w:t>[</w:t>
      </w:r>
      <w:r w:rsidRPr="0027737A">
        <w:rPr>
          <w:rFonts w:ascii="Arial" w:hAnsi="Arial"/>
          <w:i/>
          <w:sz w:val="22"/>
          <w:szCs w:val="22"/>
        </w:rPr>
        <w:t>name of employing organisation</w:t>
      </w:r>
      <w:r w:rsidR="00F80962">
        <w:rPr>
          <w:rFonts w:ascii="Arial" w:hAnsi="Arial"/>
          <w:i/>
          <w:sz w:val="22"/>
          <w:szCs w:val="22"/>
        </w:rPr>
        <w:t>]</w:t>
      </w:r>
      <w:r w:rsidRPr="0027737A">
        <w:rPr>
          <w:rFonts w:ascii="Arial" w:hAnsi="Arial"/>
          <w:sz w:val="22"/>
          <w:szCs w:val="22"/>
        </w:rPr>
        <w:t xml:space="preserve">. For on call duties provided to other organisations as part of cross cover out of hours arrangements </w:t>
      </w:r>
      <w:r w:rsidR="00942E59" w:rsidRPr="0027737A">
        <w:rPr>
          <w:rFonts w:ascii="Arial" w:hAnsi="Arial"/>
          <w:sz w:val="22"/>
          <w:szCs w:val="22"/>
        </w:rPr>
        <w:t>the NHS Litigation Authority has</w:t>
      </w:r>
      <w:r w:rsidRPr="0027737A">
        <w:rPr>
          <w:rFonts w:ascii="Arial" w:hAnsi="Arial"/>
          <w:sz w:val="22"/>
          <w:szCs w:val="22"/>
        </w:rPr>
        <w:t xml:space="preserve"> confirmed that those organisations will provide indemnity for the postholder.</w:t>
      </w:r>
      <w:r w:rsidR="00F80962">
        <w:rPr>
          <w:rFonts w:ascii="Arial" w:hAnsi="Arial"/>
          <w:sz w:val="22"/>
          <w:szCs w:val="22"/>
        </w:rPr>
        <w:t xml:space="preserve"> </w:t>
      </w:r>
      <w:r w:rsidR="00C406AC" w:rsidRPr="0027737A">
        <w:rPr>
          <w:rFonts w:ascii="Arial" w:hAnsi="Arial"/>
          <w:i/>
          <w:sz w:val="22"/>
          <w:szCs w:val="22"/>
        </w:rPr>
        <w:t>These arrangements may differ across the four countries.</w:t>
      </w:r>
    </w:p>
    <w:p w14:paraId="667E0D02" w14:textId="77777777" w:rsidR="00222309" w:rsidRPr="0027737A" w:rsidRDefault="00222309" w:rsidP="0027737A">
      <w:pPr>
        <w:rPr>
          <w:rFonts w:ascii="Arial" w:hAnsi="Arial"/>
          <w:sz w:val="22"/>
          <w:szCs w:val="22"/>
        </w:rPr>
      </w:pPr>
    </w:p>
    <w:p w14:paraId="0CC5E065" w14:textId="77777777" w:rsidR="00222309" w:rsidRPr="0027737A" w:rsidRDefault="00222309" w:rsidP="0027737A">
      <w:pPr>
        <w:rPr>
          <w:rFonts w:ascii="Arial" w:hAnsi="Arial"/>
          <w:b/>
          <w:sz w:val="22"/>
          <w:szCs w:val="22"/>
        </w:rPr>
      </w:pPr>
      <w:r w:rsidRPr="0027737A">
        <w:rPr>
          <w:rFonts w:ascii="Arial" w:hAnsi="Arial"/>
          <w:b/>
          <w:i/>
          <w:sz w:val="22"/>
          <w:szCs w:val="22"/>
        </w:rPr>
        <w:t>Flexibility</w:t>
      </w:r>
    </w:p>
    <w:p w14:paraId="1E3E2DED" w14:textId="77777777" w:rsidR="00222309" w:rsidRPr="0027737A" w:rsidRDefault="00222309" w:rsidP="0027737A">
      <w:pPr>
        <w:rPr>
          <w:rFonts w:ascii="Arial" w:hAnsi="Arial"/>
          <w:sz w:val="22"/>
          <w:szCs w:val="22"/>
        </w:rPr>
      </w:pPr>
      <w:r w:rsidRPr="0027737A">
        <w:rPr>
          <w:rFonts w:ascii="Arial" w:hAnsi="Arial"/>
          <w:sz w:val="22"/>
          <w:szCs w:val="22"/>
        </w:rPr>
        <w:t>The postholder may, with their agreement - which should not reasonably be withheld - be required to undertake other duties which fall within the grading of the post to meet the needs of this new and developing service.</w:t>
      </w:r>
      <w:r w:rsidR="00F80962">
        <w:rPr>
          <w:rFonts w:ascii="Arial" w:hAnsi="Arial"/>
          <w:sz w:val="22"/>
          <w:szCs w:val="22"/>
        </w:rPr>
        <w:t xml:space="preserve"> </w:t>
      </w:r>
      <w:r w:rsidRPr="0027737A">
        <w:rPr>
          <w:rFonts w:ascii="Arial" w:hAnsi="Arial"/>
          <w:sz w:val="22"/>
          <w:szCs w:val="22"/>
        </w:rPr>
        <w:t>The employing organisation is currently working in a climate of great change.</w:t>
      </w:r>
      <w:r w:rsidR="00F80962">
        <w:rPr>
          <w:rFonts w:ascii="Arial" w:hAnsi="Arial"/>
          <w:sz w:val="22"/>
          <w:szCs w:val="22"/>
        </w:rPr>
        <w:t xml:space="preserve"> </w:t>
      </w:r>
      <w:r w:rsidRPr="0027737A">
        <w:rPr>
          <w:rFonts w:ascii="Arial" w:hAnsi="Arial"/>
          <w:sz w:val="22"/>
          <w:szCs w:val="22"/>
        </w:rPr>
        <w:t>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14:paraId="5274AF85" w14:textId="77777777" w:rsidR="00222309" w:rsidRPr="0027737A" w:rsidRDefault="00222309" w:rsidP="0027737A">
      <w:pPr>
        <w:rPr>
          <w:rFonts w:ascii="Arial" w:hAnsi="Arial"/>
          <w:sz w:val="22"/>
          <w:szCs w:val="22"/>
        </w:rPr>
      </w:pPr>
    </w:p>
    <w:p w14:paraId="617E53A9" w14:textId="77777777" w:rsidR="00222309" w:rsidRPr="0027737A" w:rsidRDefault="00222309" w:rsidP="0027737A">
      <w:pPr>
        <w:rPr>
          <w:rFonts w:ascii="Arial" w:hAnsi="Arial"/>
          <w:b/>
          <w:i/>
          <w:sz w:val="22"/>
          <w:szCs w:val="22"/>
        </w:rPr>
      </w:pPr>
      <w:r w:rsidRPr="0027737A">
        <w:rPr>
          <w:rFonts w:ascii="Arial" w:hAnsi="Arial"/>
          <w:b/>
          <w:i/>
          <w:sz w:val="22"/>
          <w:szCs w:val="22"/>
        </w:rPr>
        <w:t>Investors in People (include this paragraph if applicable)</w:t>
      </w:r>
    </w:p>
    <w:p w14:paraId="465C6C23" w14:textId="77777777" w:rsidR="00222309" w:rsidRPr="0027737A" w:rsidRDefault="00222309" w:rsidP="0027737A">
      <w:pPr>
        <w:rPr>
          <w:rFonts w:ascii="Arial" w:hAnsi="Arial"/>
          <w:sz w:val="22"/>
          <w:szCs w:val="22"/>
        </w:rPr>
      </w:pPr>
      <w:r w:rsidRPr="0027737A">
        <w:rPr>
          <w:rFonts w:ascii="Arial" w:hAnsi="Arial"/>
          <w:sz w:val="22"/>
          <w:szCs w:val="22"/>
        </w:rPr>
        <w:t>The employing organisation has made a public commitment to work towards the National Investors in People and Improving Working Lives standards.</w:t>
      </w:r>
      <w:r w:rsidR="00F80962">
        <w:rPr>
          <w:rFonts w:ascii="Arial" w:hAnsi="Arial"/>
          <w:sz w:val="22"/>
          <w:szCs w:val="22"/>
        </w:rPr>
        <w:t xml:space="preserve"> </w:t>
      </w:r>
      <w:r w:rsidRPr="0027737A">
        <w:rPr>
          <w:rFonts w:ascii="Arial" w:hAnsi="Arial"/>
          <w:sz w:val="22"/>
          <w:szCs w:val="22"/>
        </w:rPr>
        <w:t xml:space="preserve">All Directors and staff will demonstrate their ownership of and their support for these goals through management and corporate action. </w:t>
      </w:r>
    </w:p>
    <w:p w14:paraId="62AD4A36" w14:textId="77777777" w:rsidR="00222309" w:rsidRPr="0027737A" w:rsidRDefault="00222309" w:rsidP="0027737A">
      <w:pPr>
        <w:rPr>
          <w:rFonts w:ascii="Arial" w:hAnsi="Arial"/>
          <w:b/>
          <w:i/>
          <w:sz w:val="22"/>
          <w:szCs w:val="22"/>
        </w:rPr>
      </w:pPr>
    </w:p>
    <w:p w14:paraId="2D04EF1B" w14:textId="77777777" w:rsidR="006529D6" w:rsidRPr="0027737A" w:rsidRDefault="006529D6" w:rsidP="0027737A">
      <w:pPr>
        <w:rPr>
          <w:rFonts w:ascii="Arial" w:hAnsi="Arial"/>
          <w:b/>
          <w:i/>
          <w:sz w:val="22"/>
          <w:szCs w:val="22"/>
        </w:rPr>
      </w:pPr>
      <w:r w:rsidRPr="0027737A">
        <w:rPr>
          <w:rFonts w:ascii="Arial" w:hAnsi="Arial"/>
          <w:b/>
          <w:i/>
          <w:sz w:val="22"/>
          <w:szCs w:val="22"/>
        </w:rPr>
        <w:t>Confidentiality</w:t>
      </w:r>
    </w:p>
    <w:p w14:paraId="3155B175" w14:textId="77777777" w:rsidR="006529D6" w:rsidRPr="0027737A" w:rsidRDefault="006529D6" w:rsidP="0027737A">
      <w:pPr>
        <w:rPr>
          <w:rFonts w:ascii="Arial" w:hAnsi="Arial" w:cs="Arial"/>
          <w:iCs/>
          <w:sz w:val="22"/>
          <w:szCs w:val="22"/>
        </w:rPr>
      </w:pPr>
      <w:r w:rsidRPr="0027737A">
        <w:rPr>
          <w:rFonts w:ascii="Arial" w:hAnsi="Arial" w:cs="Arial"/>
          <w:iCs/>
          <w:sz w:val="22"/>
          <w:szCs w:val="22"/>
        </w:rPr>
        <w:t>A consultant has an obligation not to disclose any information of a confidential</w:t>
      </w:r>
      <w:r w:rsidR="0027737A">
        <w:rPr>
          <w:sz w:val="22"/>
          <w:szCs w:val="22"/>
        </w:rPr>
        <w:t xml:space="preserve"> </w:t>
      </w:r>
      <w:r w:rsidRPr="0027737A">
        <w:rPr>
          <w:rFonts w:ascii="Arial" w:hAnsi="Arial" w:cs="Arial"/>
          <w:iCs/>
          <w:sz w:val="22"/>
          <w:szCs w:val="22"/>
        </w:rPr>
        <w:t>nature concerning patients, employees, contractors or the confidential business</w:t>
      </w:r>
      <w:r w:rsidRPr="0027737A">
        <w:rPr>
          <w:sz w:val="22"/>
          <w:szCs w:val="22"/>
        </w:rPr>
        <w:t xml:space="preserve"> </w:t>
      </w:r>
      <w:r w:rsidRPr="0027737A">
        <w:rPr>
          <w:rFonts w:ascii="Arial" w:hAnsi="Arial" w:cs="Arial"/>
          <w:iCs/>
          <w:sz w:val="22"/>
          <w:szCs w:val="22"/>
        </w:rPr>
        <w:t>of the organisation.</w:t>
      </w:r>
    </w:p>
    <w:p w14:paraId="3F859664" w14:textId="77777777" w:rsidR="008A22C7" w:rsidRPr="0027737A" w:rsidRDefault="008A22C7" w:rsidP="0027737A">
      <w:pPr>
        <w:rPr>
          <w:rFonts w:ascii="Arial" w:hAnsi="Arial" w:cs="Arial"/>
          <w:b/>
          <w:i/>
          <w:iCs/>
          <w:sz w:val="22"/>
          <w:szCs w:val="22"/>
        </w:rPr>
      </w:pPr>
    </w:p>
    <w:p w14:paraId="02E75FB6" w14:textId="77777777" w:rsidR="006529D6" w:rsidRPr="0027737A" w:rsidRDefault="006529D6" w:rsidP="0027737A">
      <w:pPr>
        <w:rPr>
          <w:rFonts w:ascii="Arial" w:hAnsi="Arial" w:cs="Arial"/>
          <w:iCs/>
          <w:sz w:val="22"/>
          <w:szCs w:val="22"/>
        </w:rPr>
      </w:pPr>
      <w:r w:rsidRPr="0027737A">
        <w:rPr>
          <w:rFonts w:ascii="Arial" w:hAnsi="Arial" w:cs="Arial"/>
          <w:b/>
          <w:i/>
          <w:iCs/>
          <w:sz w:val="22"/>
          <w:szCs w:val="22"/>
        </w:rPr>
        <w:t>Public Interest Disclosure</w:t>
      </w:r>
    </w:p>
    <w:p w14:paraId="014F7362" w14:textId="77777777" w:rsidR="006529D6" w:rsidRPr="0027737A" w:rsidRDefault="006529D6" w:rsidP="0027737A">
      <w:pPr>
        <w:rPr>
          <w:rFonts w:ascii="Arial" w:hAnsi="Arial"/>
          <w:sz w:val="22"/>
          <w:szCs w:val="22"/>
        </w:rPr>
      </w:pPr>
      <w:r w:rsidRPr="0027737A">
        <w:rPr>
          <w:rFonts w:ascii="Arial" w:hAnsi="Arial" w:cs="Arial"/>
          <w:iCs/>
          <w:sz w:val="22"/>
          <w:szCs w:val="22"/>
        </w:rPr>
        <w:t>Should a consultant have cause for genuine concern about an issue (including</w:t>
      </w:r>
      <w:r w:rsidRPr="0027737A">
        <w:rPr>
          <w:sz w:val="22"/>
          <w:szCs w:val="22"/>
        </w:rPr>
        <w:t xml:space="preserve"> </w:t>
      </w:r>
      <w:r w:rsidRPr="0027737A">
        <w:rPr>
          <w:rFonts w:ascii="Arial" w:hAnsi="Arial" w:cs="Arial"/>
          <w:iCs/>
          <w:sz w:val="22"/>
          <w:szCs w:val="22"/>
        </w:rPr>
        <w:t>one that would normally be subject to the above paragraph) and believes that</w:t>
      </w:r>
      <w:r w:rsidRPr="0027737A">
        <w:rPr>
          <w:sz w:val="22"/>
          <w:szCs w:val="22"/>
        </w:rPr>
        <w:t xml:space="preserve"> </w:t>
      </w:r>
      <w:r w:rsidRPr="0027737A">
        <w:rPr>
          <w:rFonts w:ascii="Arial" w:hAnsi="Arial" w:cs="Arial"/>
          <w:iCs/>
          <w:sz w:val="22"/>
          <w:szCs w:val="22"/>
        </w:rPr>
        <w:t>disclosure would be in the public interest, he or she should have a right to</w:t>
      </w:r>
      <w:r w:rsidRPr="0027737A">
        <w:rPr>
          <w:sz w:val="22"/>
          <w:szCs w:val="22"/>
        </w:rPr>
        <w:t xml:space="preserve"> </w:t>
      </w:r>
      <w:r w:rsidRPr="0027737A">
        <w:rPr>
          <w:rFonts w:ascii="Arial" w:hAnsi="Arial" w:cs="Arial"/>
          <w:iCs/>
          <w:sz w:val="22"/>
          <w:szCs w:val="22"/>
        </w:rPr>
        <w:t>speak out and be afforded statutory protection and should follow local</w:t>
      </w:r>
      <w:r w:rsidRPr="0027737A">
        <w:rPr>
          <w:sz w:val="22"/>
          <w:szCs w:val="22"/>
        </w:rPr>
        <w:t xml:space="preserve"> </w:t>
      </w:r>
      <w:r w:rsidRPr="0027737A">
        <w:rPr>
          <w:rFonts w:ascii="Arial" w:hAnsi="Arial" w:cs="Arial"/>
          <w:iCs/>
          <w:sz w:val="22"/>
          <w:szCs w:val="22"/>
        </w:rPr>
        <w:t>procedures for disclosure of information in the public interest.</w:t>
      </w:r>
    </w:p>
    <w:p w14:paraId="600A14CC" w14:textId="77777777" w:rsidR="0027737A" w:rsidRPr="0027737A" w:rsidRDefault="0027737A" w:rsidP="0027737A">
      <w:pPr>
        <w:rPr>
          <w:rFonts w:ascii="Arial" w:hAnsi="Arial"/>
          <w:sz w:val="22"/>
          <w:szCs w:val="22"/>
        </w:rPr>
      </w:pPr>
    </w:p>
    <w:p w14:paraId="34B9BC8B" w14:textId="77777777" w:rsidR="001B35D2" w:rsidRDefault="001B35D2">
      <w:pPr>
        <w:autoSpaceDE/>
        <w:autoSpaceDN/>
        <w:rPr>
          <w:rFonts w:ascii="Arial" w:hAnsi="Arial"/>
          <w:b/>
          <w:i/>
          <w:sz w:val="22"/>
          <w:szCs w:val="22"/>
        </w:rPr>
      </w:pPr>
      <w:r>
        <w:rPr>
          <w:rFonts w:ascii="Arial" w:hAnsi="Arial"/>
          <w:b/>
          <w:i/>
          <w:sz w:val="22"/>
          <w:szCs w:val="22"/>
        </w:rPr>
        <w:br w:type="page"/>
      </w:r>
    </w:p>
    <w:p w14:paraId="7DCCCEA9" w14:textId="68F25BD4" w:rsidR="00222309" w:rsidRPr="0027737A" w:rsidRDefault="00222309" w:rsidP="0027737A">
      <w:pPr>
        <w:rPr>
          <w:rFonts w:ascii="Arial" w:hAnsi="Arial"/>
          <w:b/>
          <w:i/>
          <w:sz w:val="22"/>
          <w:szCs w:val="22"/>
        </w:rPr>
      </w:pPr>
      <w:r w:rsidRPr="0027737A">
        <w:rPr>
          <w:rFonts w:ascii="Arial" w:hAnsi="Arial"/>
          <w:b/>
          <w:i/>
          <w:sz w:val="22"/>
          <w:szCs w:val="22"/>
        </w:rPr>
        <w:lastRenderedPageBreak/>
        <w:t>Data protection</w:t>
      </w:r>
    </w:p>
    <w:p w14:paraId="35212075" w14:textId="5C3A5070" w:rsidR="00222309" w:rsidRPr="0027737A" w:rsidRDefault="00222309" w:rsidP="0027737A">
      <w:pPr>
        <w:rPr>
          <w:rFonts w:ascii="Arial" w:hAnsi="Arial"/>
          <w:sz w:val="22"/>
          <w:szCs w:val="22"/>
        </w:rPr>
      </w:pPr>
      <w:r w:rsidRPr="0027737A">
        <w:rPr>
          <w:rFonts w:ascii="Arial" w:hAnsi="Arial"/>
          <w:sz w:val="22"/>
          <w:szCs w:val="22"/>
        </w:rPr>
        <w:t>If required to do so, the postholder will obtain, process and/or use information held on a computer or word processor in a fair and lawful way.</w:t>
      </w:r>
      <w:r w:rsidR="00F80962">
        <w:rPr>
          <w:rFonts w:ascii="Arial" w:hAnsi="Arial"/>
          <w:sz w:val="22"/>
          <w:szCs w:val="22"/>
        </w:rPr>
        <w:t xml:space="preserve"> </w:t>
      </w:r>
      <w:r w:rsidRPr="0027737A">
        <w:rPr>
          <w:rFonts w:ascii="Arial" w:hAnsi="Arial"/>
          <w:sz w:val="22"/>
          <w:szCs w:val="22"/>
        </w:rPr>
        <w:t>The postholder will hold data only for the specified registered purpose and use or disclose data only to authorised persons or organisations as instructed in accorda</w:t>
      </w:r>
      <w:r w:rsidR="00612F54">
        <w:rPr>
          <w:rFonts w:ascii="Arial" w:hAnsi="Arial"/>
          <w:sz w:val="22"/>
          <w:szCs w:val="22"/>
        </w:rPr>
        <w:t xml:space="preserve">nce with the Data Protection </w:t>
      </w:r>
      <w:r w:rsidR="00D545B5">
        <w:rPr>
          <w:rFonts w:ascii="Arial" w:hAnsi="Arial"/>
          <w:sz w:val="22"/>
          <w:szCs w:val="22"/>
        </w:rPr>
        <w:t>Act 2018</w:t>
      </w:r>
      <w:r w:rsidRPr="0027737A">
        <w:rPr>
          <w:rFonts w:ascii="Arial" w:hAnsi="Arial"/>
          <w:sz w:val="22"/>
          <w:szCs w:val="22"/>
        </w:rPr>
        <w:t>.</w:t>
      </w:r>
      <w:r w:rsidRPr="0027737A" w:rsidDel="00222309">
        <w:rPr>
          <w:rFonts w:ascii="Arial" w:hAnsi="Arial"/>
          <w:sz w:val="22"/>
          <w:szCs w:val="22"/>
        </w:rPr>
        <w:t xml:space="preserve"> </w:t>
      </w:r>
    </w:p>
    <w:p w14:paraId="52E6F41B" w14:textId="77777777" w:rsidR="00222309" w:rsidRPr="0027737A" w:rsidRDefault="00222309" w:rsidP="0027737A">
      <w:pPr>
        <w:rPr>
          <w:rFonts w:ascii="Arial" w:hAnsi="Arial"/>
          <w:sz w:val="22"/>
          <w:szCs w:val="22"/>
        </w:rPr>
      </w:pPr>
    </w:p>
    <w:p w14:paraId="012F9437" w14:textId="77777777" w:rsidR="00222309" w:rsidRPr="0027737A" w:rsidRDefault="00222309" w:rsidP="0027737A">
      <w:pPr>
        <w:rPr>
          <w:rFonts w:ascii="Arial" w:hAnsi="Arial"/>
          <w:b/>
          <w:i/>
          <w:sz w:val="22"/>
          <w:szCs w:val="22"/>
        </w:rPr>
      </w:pPr>
      <w:r w:rsidRPr="0027737A">
        <w:rPr>
          <w:rFonts w:ascii="Arial" w:hAnsi="Arial"/>
          <w:b/>
          <w:i/>
          <w:sz w:val="22"/>
          <w:szCs w:val="22"/>
        </w:rPr>
        <w:t>Health and safety</w:t>
      </w:r>
    </w:p>
    <w:p w14:paraId="1955C4BF" w14:textId="77777777" w:rsidR="00222309" w:rsidRPr="0027737A" w:rsidRDefault="00222309" w:rsidP="0027737A">
      <w:pPr>
        <w:rPr>
          <w:rFonts w:ascii="Arial" w:hAnsi="Arial"/>
          <w:sz w:val="22"/>
          <w:szCs w:val="22"/>
        </w:rPr>
      </w:pPr>
      <w:r w:rsidRPr="0027737A">
        <w:rPr>
          <w:rFonts w:ascii="Arial" w:hAnsi="Arial"/>
          <w:sz w:val="22"/>
          <w:szCs w:val="22"/>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0A6980CC" w14:textId="77777777" w:rsidR="00222309" w:rsidRPr="0027737A" w:rsidRDefault="00222309" w:rsidP="0027737A">
      <w:pPr>
        <w:rPr>
          <w:rFonts w:ascii="Arial" w:hAnsi="Arial"/>
          <w:sz w:val="22"/>
          <w:szCs w:val="22"/>
        </w:rPr>
      </w:pPr>
    </w:p>
    <w:p w14:paraId="0C7ED3F0" w14:textId="77777777" w:rsidR="00222309" w:rsidRPr="0027737A" w:rsidRDefault="00222309" w:rsidP="0027737A">
      <w:pPr>
        <w:rPr>
          <w:rFonts w:ascii="Arial" w:hAnsi="Arial"/>
          <w:b/>
          <w:i/>
          <w:sz w:val="22"/>
          <w:szCs w:val="22"/>
        </w:rPr>
      </w:pPr>
      <w:r w:rsidRPr="0027737A">
        <w:rPr>
          <w:rFonts w:ascii="Arial" w:hAnsi="Arial"/>
          <w:b/>
          <w:i/>
          <w:sz w:val="22"/>
          <w:szCs w:val="22"/>
        </w:rPr>
        <w:t>Smoking policy (amend as appropriate)</w:t>
      </w:r>
    </w:p>
    <w:p w14:paraId="78955465" w14:textId="77777777" w:rsidR="00222309" w:rsidRPr="0027737A" w:rsidRDefault="00222309" w:rsidP="0027737A">
      <w:pPr>
        <w:pStyle w:val="Header"/>
        <w:tabs>
          <w:tab w:val="clear" w:pos="4153"/>
          <w:tab w:val="clear" w:pos="8306"/>
        </w:tabs>
        <w:rPr>
          <w:rFonts w:ascii="Arial" w:hAnsi="Arial"/>
          <w:sz w:val="22"/>
          <w:szCs w:val="22"/>
        </w:rPr>
      </w:pPr>
      <w:r w:rsidRPr="0027737A">
        <w:rPr>
          <w:rFonts w:ascii="Arial" w:hAnsi="Arial"/>
          <w:sz w:val="22"/>
          <w:szCs w:val="22"/>
        </w:rPr>
        <w:t>The employing organisation has a policy that smoking is not allowed in the workplace.</w:t>
      </w:r>
    </w:p>
    <w:p w14:paraId="13D3A3B6" w14:textId="77777777" w:rsidR="00222309" w:rsidRPr="0027737A" w:rsidRDefault="00222309" w:rsidP="0027737A">
      <w:pPr>
        <w:rPr>
          <w:rFonts w:ascii="Arial" w:hAnsi="Arial"/>
          <w:b/>
          <w:i/>
          <w:sz w:val="22"/>
          <w:szCs w:val="22"/>
        </w:rPr>
      </w:pPr>
    </w:p>
    <w:p w14:paraId="393C4679" w14:textId="77777777" w:rsidR="00222309" w:rsidRPr="0027737A" w:rsidRDefault="00222309" w:rsidP="0027737A">
      <w:pPr>
        <w:rPr>
          <w:rFonts w:ascii="Arial" w:hAnsi="Arial"/>
          <w:b/>
          <w:i/>
          <w:sz w:val="22"/>
          <w:szCs w:val="22"/>
        </w:rPr>
      </w:pPr>
      <w:r w:rsidRPr="0027737A">
        <w:rPr>
          <w:rFonts w:ascii="Arial" w:hAnsi="Arial"/>
          <w:b/>
          <w:i/>
          <w:sz w:val="22"/>
          <w:szCs w:val="22"/>
        </w:rPr>
        <w:t>Equal opportunities policy</w:t>
      </w:r>
    </w:p>
    <w:p w14:paraId="58686320" w14:textId="77777777" w:rsidR="00222309" w:rsidRPr="00F80962" w:rsidRDefault="00222309" w:rsidP="00F80962">
      <w:pPr>
        <w:rPr>
          <w:rFonts w:ascii="Arial" w:hAnsi="Arial"/>
          <w:sz w:val="22"/>
          <w:szCs w:val="22"/>
        </w:rPr>
      </w:pPr>
      <w:r w:rsidRPr="0027737A">
        <w:rPr>
          <w:rFonts w:ascii="Arial" w:hAnsi="Arial"/>
          <w:sz w:val="22"/>
          <w:szCs w:val="22"/>
        </w:rPr>
        <w:t>It is the aim of the employing organisation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w:t>
      </w:r>
      <w:r w:rsidR="00F80962">
        <w:rPr>
          <w:rFonts w:ascii="Arial" w:hAnsi="Arial"/>
          <w:sz w:val="22"/>
          <w:szCs w:val="22"/>
        </w:rPr>
        <w:t xml:space="preserve"> </w:t>
      </w:r>
      <w:r w:rsidRPr="0027737A">
        <w:rPr>
          <w:rFonts w:ascii="Arial" w:hAnsi="Arial"/>
          <w:sz w:val="22"/>
          <w:szCs w:val="22"/>
        </w:rPr>
        <w:t xml:space="preserve">To this end, there is an Equal Opportunities Policy in </w:t>
      </w:r>
      <w:proofErr w:type="gramStart"/>
      <w:r w:rsidRPr="0027737A">
        <w:rPr>
          <w:rFonts w:ascii="Arial" w:hAnsi="Arial"/>
          <w:sz w:val="22"/>
          <w:szCs w:val="22"/>
        </w:rPr>
        <w:t>place</w:t>
      </w:r>
      <w:proofErr w:type="gramEnd"/>
      <w:r w:rsidRPr="0027737A">
        <w:rPr>
          <w:rFonts w:ascii="Arial" w:hAnsi="Arial"/>
          <w:sz w:val="22"/>
          <w:szCs w:val="22"/>
        </w:rPr>
        <w:t xml:space="preserve"> and it is for each employee to contribute to its success.</w:t>
      </w:r>
    </w:p>
    <w:p w14:paraId="37AFB44B" w14:textId="77777777" w:rsidR="00220CA5" w:rsidRPr="0052333B" w:rsidRDefault="00222309" w:rsidP="00220CA5">
      <w:pPr>
        <w:adjustRightInd w:val="0"/>
        <w:spacing w:before="240" w:after="120"/>
        <w:rPr>
          <w:rFonts w:ascii="Arial" w:hAnsi="Arial" w:cs="Arial"/>
          <w:b/>
          <w:bCs/>
          <w:color w:val="1F4E79" w:themeColor="accent1" w:themeShade="80"/>
        </w:rPr>
      </w:pPr>
      <w:r>
        <w:rPr>
          <w:rFonts w:ascii="Arial" w:hAnsi="Arial"/>
          <w:b/>
        </w:rPr>
        <w:br w:type="page"/>
      </w:r>
      <w:r w:rsidR="00220CA5" w:rsidRPr="0052333B">
        <w:rPr>
          <w:rFonts w:ascii="Arial" w:hAnsi="Arial" w:cs="Arial"/>
          <w:b/>
          <w:bCs/>
          <w:color w:val="1F4E79" w:themeColor="accent1" w:themeShade="80"/>
        </w:rPr>
        <w:lastRenderedPageBreak/>
        <w:t>Appendix 1: Person Specification for Consultant in Public Health</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225"/>
        <w:gridCol w:w="1275"/>
        <w:gridCol w:w="1247"/>
      </w:tblGrid>
      <w:tr w:rsidR="00AE1E12" w:rsidRPr="00AE1E12" w14:paraId="407ACA8A" w14:textId="77777777" w:rsidTr="00607E3D">
        <w:tc>
          <w:tcPr>
            <w:tcW w:w="9747" w:type="dxa"/>
            <w:gridSpan w:val="3"/>
            <w:tcBorders>
              <w:top w:val="single" w:sz="4" w:space="0" w:color="auto"/>
              <w:left w:val="single" w:sz="4" w:space="0" w:color="auto"/>
              <w:bottom w:val="single" w:sz="4" w:space="0" w:color="auto"/>
              <w:right w:val="single" w:sz="4" w:space="0" w:color="auto"/>
            </w:tcBorders>
          </w:tcPr>
          <w:p w14:paraId="6AA469C6" w14:textId="77777777" w:rsidR="00AE1E12" w:rsidRPr="00AE1E12" w:rsidRDefault="00AE1E12" w:rsidP="00AE1E12">
            <w:pPr>
              <w:autoSpaceDE/>
              <w:autoSpaceDN/>
              <w:spacing w:line="276" w:lineRule="auto"/>
              <w:rPr>
                <w:rFonts w:ascii="Arial" w:eastAsia="Calibri" w:hAnsi="Arial" w:cs="Arial"/>
                <w:b/>
                <w:iCs/>
                <w:sz w:val="20"/>
                <w:szCs w:val="20"/>
              </w:rPr>
            </w:pPr>
            <w:r w:rsidRPr="00AE1E12">
              <w:rPr>
                <w:rFonts w:ascii="Arial" w:eastAsia="Calibri" w:hAnsi="Arial" w:cs="Arial"/>
                <w:b/>
                <w:iCs/>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AE1E12" w:rsidRPr="00AE1E12" w14:paraId="6CD27430" w14:textId="77777777" w:rsidTr="00AE1E12">
        <w:trPr>
          <w:trHeight w:val="205"/>
        </w:trPr>
        <w:tc>
          <w:tcPr>
            <w:tcW w:w="9747" w:type="dxa"/>
            <w:gridSpan w:val="3"/>
            <w:tcBorders>
              <w:top w:val="single" w:sz="4" w:space="0" w:color="auto"/>
              <w:left w:val="nil"/>
              <w:bottom w:val="single" w:sz="4" w:space="0" w:color="auto"/>
              <w:right w:val="nil"/>
            </w:tcBorders>
            <w:shd w:val="clear" w:color="auto" w:fill="FFFFFF"/>
          </w:tcPr>
          <w:p w14:paraId="41B8E268" w14:textId="77777777" w:rsidR="00AE1E12" w:rsidRPr="00AE1E12" w:rsidRDefault="00AE1E12" w:rsidP="00AE1E12">
            <w:pPr>
              <w:autoSpaceDE/>
              <w:autoSpaceDN/>
              <w:spacing w:line="276" w:lineRule="auto"/>
              <w:jc w:val="center"/>
              <w:rPr>
                <w:rFonts w:ascii="Arial" w:eastAsia="Calibri" w:hAnsi="Arial" w:cs="Arial"/>
                <w:b/>
                <w:i/>
                <w:sz w:val="16"/>
                <w:szCs w:val="16"/>
              </w:rPr>
            </w:pPr>
          </w:p>
        </w:tc>
      </w:tr>
      <w:tr w:rsidR="00AE1E12" w:rsidRPr="00AE1E12" w14:paraId="314506FA" w14:textId="77777777" w:rsidTr="001B35D2">
        <w:tc>
          <w:tcPr>
            <w:tcW w:w="7225" w:type="dxa"/>
            <w:tcBorders>
              <w:top w:val="single" w:sz="4" w:space="0" w:color="auto"/>
              <w:left w:val="single" w:sz="4" w:space="0" w:color="auto"/>
              <w:bottom w:val="single" w:sz="4" w:space="0" w:color="auto"/>
              <w:right w:val="single" w:sz="4" w:space="0" w:color="auto"/>
            </w:tcBorders>
            <w:shd w:val="clear" w:color="auto" w:fill="C6D9F1"/>
          </w:tcPr>
          <w:p w14:paraId="60C04F6B"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Education/Qualifications</w:t>
            </w:r>
          </w:p>
        </w:tc>
        <w:tc>
          <w:tcPr>
            <w:tcW w:w="1275" w:type="dxa"/>
            <w:tcBorders>
              <w:top w:val="single" w:sz="4" w:space="0" w:color="auto"/>
              <w:left w:val="single" w:sz="4" w:space="0" w:color="auto"/>
              <w:bottom w:val="single" w:sz="4" w:space="0" w:color="auto"/>
              <w:right w:val="single" w:sz="4" w:space="0" w:color="auto"/>
            </w:tcBorders>
            <w:shd w:val="clear" w:color="auto" w:fill="C6D9F1"/>
          </w:tcPr>
          <w:p w14:paraId="4CB3B0FC" w14:textId="77777777" w:rsidR="00AE1E12" w:rsidRPr="00AE1E12" w:rsidRDefault="00AE1E12" w:rsidP="00AE1E12">
            <w:pPr>
              <w:autoSpaceDE/>
              <w:autoSpaceDN/>
              <w:spacing w:line="276" w:lineRule="auto"/>
              <w:jc w:val="center"/>
              <w:rPr>
                <w:rFonts w:ascii="Arial" w:eastAsia="Calibri" w:hAnsi="Arial" w:cs="Arial"/>
                <w:b/>
                <w:i/>
                <w:sz w:val="22"/>
                <w:szCs w:val="22"/>
              </w:rPr>
            </w:pPr>
            <w:r w:rsidRPr="00AE1E12">
              <w:rPr>
                <w:rFonts w:ascii="Arial" w:eastAsia="Calibri" w:hAnsi="Arial" w:cs="Arial"/>
                <w:b/>
                <w:i/>
                <w:sz w:val="22"/>
                <w:szCs w:val="22"/>
              </w:rPr>
              <w:t>Essential</w:t>
            </w:r>
          </w:p>
        </w:tc>
        <w:tc>
          <w:tcPr>
            <w:tcW w:w="1247" w:type="dxa"/>
            <w:tcBorders>
              <w:top w:val="single" w:sz="4" w:space="0" w:color="auto"/>
              <w:left w:val="single" w:sz="4" w:space="0" w:color="auto"/>
              <w:bottom w:val="single" w:sz="4" w:space="0" w:color="auto"/>
              <w:right w:val="single" w:sz="4" w:space="0" w:color="auto"/>
            </w:tcBorders>
            <w:shd w:val="clear" w:color="auto" w:fill="C6D9F1"/>
          </w:tcPr>
          <w:p w14:paraId="249989B7" w14:textId="77777777" w:rsidR="00AE1E12" w:rsidRPr="00AE1E12" w:rsidRDefault="00AE1E12" w:rsidP="00AE1E12">
            <w:pPr>
              <w:autoSpaceDE/>
              <w:autoSpaceDN/>
              <w:spacing w:line="276" w:lineRule="auto"/>
              <w:jc w:val="center"/>
              <w:rPr>
                <w:rFonts w:ascii="Arial" w:eastAsia="Calibri" w:hAnsi="Arial" w:cs="Arial"/>
                <w:b/>
                <w:i/>
                <w:sz w:val="22"/>
                <w:szCs w:val="22"/>
              </w:rPr>
            </w:pPr>
            <w:r w:rsidRPr="00AE1E12">
              <w:rPr>
                <w:rFonts w:ascii="Arial" w:eastAsia="Calibri" w:hAnsi="Arial" w:cs="Arial"/>
                <w:b/>
                <w:i/>
                <w:sz w:val="22"/>
                <w:szCs w:val="22"/>
              </w:rPr>
              <w:t>Desirable</w:t>
            </w:r>
          </w:p>
        </w:tc>
      </w:tr>
      <w:tr w:rsidR="00AE1E12" w:rsidRPr="00AE1E12" w14:paraId="6BAA3A4B" w14:textId="77777777" w:rsidTr="001B35D2">
        <w:tc>
          <w:tcPr>
            <w:tcW w:w="7225" w:type="dxa"/>
            <w:tcBorders>
              <w:top w:val="single" w:sz="4" w:space="0" w:color="auto"/>
              <w:left w:val="single" w:sz="6" w:space="0" w:color="auto"/>
              <w:bottom w:val="single" w:sz="6" w:space="0" w:color="auto"/>
              <w:right w:val="single" w:sz="6" w:space="0" w:color="auto"/>
            </w:tcBorders>
          </w:tcPr>
          <w:p w14:paraId="2AAA5871" w14:textId="3A5D5801" w:rsidR="00AE1E12" w:rsidRPr="00AE1E12" w:rsidRDefault="00F50504" w:rsidP="001B35D2">
            <w:pPr>
              <w:spacing w:line="280" w:lineRule="atLeast"/>
              <w:rPr>
                <w:rFonts w:ascii="Arial" w:eastAsia="Calibri" w:hAnsi="Arial" w:cs="Arial"/>
                <w:sz w:val="22"/>
                <w:szCs w:val="22"/>
              </w:rPr>
            </w:pPr>
            <w:r w:rsidRPr="00F50504">
              <w:rPr>
                <w:rFonts w:ascii="Arial" w:eastAsia="Calibri" w:hAnsi="Arial" w:cs="Arial"/>
                <w:sz w:val="22"/>
                <w:szCs w:val="22"/>
              </w:rPr>
              <w:t xml:space="preserve">In line with </w:t>
            </w:r>
            <w:r w:rsidR="001B35D2">
              <w:rPr>
                <w:rFonts w:ascii="Arial" w:eastAsia="Calibri" w:hAnsi="Arial" w:cs="Arial"/>
                <w:sz w:val="22"/>
                <w:szCs w:val="22"/>
              </w:rPr>
              <w:t xml:space="preserve">current </w:t>
            </w:r>
            <w:hyperlink r:id="rId8" w:history="1">
              <w:r w:rsidR="001B35D2" w:rsidRPr="00F50504">
                <w:rPr>
                  <w:rStyle w:val="Hyperlink"/>
                  <w:rFonts w:ascii="Arial" w:hAnsi="Arial" w:cs="Arial"/>
                  <w:sz w:val="22"/>
                  <w:szCs w:val="22"/>
                </w:rPr>
                <w:t>legislation</w:t>
              </w:r>
            </w:hyperlink>
            <w:r w:rsidR="001B35D2">
              <w:rPr>
                <w:rFonts w:ascii="Arial" w:eastAsia="Calibri" w:hAnsi="Arial" w:cs="Arial"/>
                <w:sz w:val="22"/>
                <w:szCs w:val="22"/>
              </w:rPr>
              <w:t>, i</w:t>
            </w:r>
            <w:r w:rsidR="00AE1E12" w:rsidRPr="00AE1E12">
              <w:rPr>
                <w:rFonts w:ascii="Arial" w:eastAsia="Calibri" w:hAnsi="Arial" w:cs="Arial"/>
                <w:sz w:val="22"/>
                <w:szCs w:val="22"/>
              </w:rPr>
              <w:t>nclusion in the GMC Full and Specialist Register with a license to practice/GDC Specialist List</w:t>
            </w:r>
            <w:r w:rsidR="001E47FA">
              <w:rPr>
                <w:rFonts w:ascii="Arial" w:eastAsia="Calibri" w:hAnsi="Arial" w:cs="Arial"/>
                <w:sz w:val="22"/>
                <w:szCs w:val="22"/>
              </w:rPr>
              <w:t xml:space="preserve"> </w:t>
            </w:r>
            <w:r w:rsidR="00AE1E12" w:rsidRPr="00AE1E12">
              <w:rPr>
                <w:rFonts w:ascii="Arial" w:eastAsia="Calibri" w:hAnsi="Arial" w:cs="Arial"/>
                <w:b/>
                <w:sz w:val="22"/>
                <w:szCs w:val="22"/>
              </w:rPr>
              <w:t>or</w:t>
            </w:r>
            <w:r w:rsidR="001B35D2">
              <w:rPr>
                <w:rFonts w:ascii="Arial" w:eastAsia="Calibri" w:hAnsi="Arial" w:cs="Arial"/>
                <w:b/>
                <w:sz w:val="22"/>
                <w:szCs w:val="22"/>
              </w:rPr>
              <w:t xml:space="preserve"> </w:t>
            </w:r>
            <w:r w:rsidR="001E47FA">
              <w:rPr>
                <w:rFonts w:ascii="Arial" w:eastAsia="Calibri" w:hAnsi="Arial" w:cs="Arial"/>
                <w:sz w:val="22"/>
                <w:szCs w:val="22"/>
              </w:rPr>
              <w:t>i</w:t>
            </w:r>
            <w:r w:rsidR="00AE1E12" w:rsidRPr="00AE1E12">
              <w:rPr>
                <w:rFonts w:ascii="Arial" w:eastAsia="Calibri" w:hAnsi="Arial" w:cs="Arial"/>
                <w:sz w:val="22"/>
                <w:szCs w:val="22"/>
              </w:rPr>
              <w:t>nclusion in the UK Public Health Register (UKPHR) for Public Health Specialists</w:t>
            </w:r>
            <w:r w:rsidR="001E47FA">
              <w:rPr>
                <w:rFonts w:ascii="Arial" w:eastAsia="Calibri" w:hAnsi="Arial" w:cs="Arial"/>
                <w:sz w:val="22"/>
                <w:szCs w:val="22"/>
              </w:rPr>
              <w:t xml:space="preserve"> </w:t>
            </w:r>
            <w:r w:rsidR="001E47FA" w:rsidRPr="00A67E65">
              <w:rPr>
                <w:rFonts w:ascii="Arial" w:eastAsia="Calibri" w:hAnsi="Arial" w:cs="Arial"/>
                <w:b/>
                <w:bCs/>
                <w:sz w:val="22"/>
                <w:szCs w:val="22"/>
              </w:rPr>
              <w:t xml:space="preserve">at </w:t>
            </w:r>
            <w:r w:rsidR="00B61273" w:rsidRPr="00A67E65">
              <w:rPr>
                <w:rFonts w:ascii="Arial" w:eastAsia="Calibri" w:hAnsi="Arial" w:cs="Arial"/>
                <w:b/>
                <w:bCs/>
                <w:sz w:val="22"/>
                <w:szCs w:val="22"/>
              </w:rPr>
              <w:t>the point of application</w:t>
            </w:r>
            <w:r w:rsidR="00A67E65">
              <w:rPr>
                <w:rFonts w:ascii="Arial" w:eastAsia="Calibri" w:hAnsi="Arial" w:cs="Arial"/>
                <w:sz w:val="22"/>
                <w:szCs w:val="22"/>
              </w:rPr>
              <w:t>.</w:t>
            </w:r>
          </w:p>
        </w:tc>
        <w:tc>
          <w:tcPr>
            <w:tcW w:w="1275" w:type="dxa"/>
            <w:tcBorders>
              <w:top w:val="single" w:sz="4" w:space="0" w:color="auto"/>
              <w:left w:val="single" w:sz="6" w:space="0" w:color="auto"/>
              <w:bottom w:val="single" w:sz="6" w:space="0" w:color="auto"/>
              <w:right w:val="single" w:sz="6" w:space="0" w:color="auto"/>
            </w:tcBorders>
            <w:vAlign w:val="center"/>
          </w:tcPr>
          <w:p w14:paraId="640FBF3D"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4" w:space="0" w:color="auto"/>
              <w:left w:val="single" w:sz="6" w:space="0" w:color="auto"/>
              <w:bottom w:val="single" w:sz="6" w:space="0" w:color="auto"/>
              <w:right w:val="single" w:sz="6" w:space="0" w:color="auto"/>
            </w:tcBorders>
            <w:vAlign w:val="center"/>
          </w:tcPr>
          <w:p w14:paraId="4B287F58"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6D514EC3" w14:textId="77777777" w:rsidTr="001B35D2">
        <w:tc>
          <w:tcPr>
            <w:tcW w:w="7225" w:type="dxa"/>
            <w:tcBorders>
              <w:top w:val="single" w:sz="6" w:space="0" w:color="auto"/>
              <w:left w:val="single" w:sz="6" w:space="0" w:color="auto"/>
              <w:bottom w:val="single" w:sz="6" w:space="0" w:color="auto"/>
              <w:right w:val="single" w:sz="6" w:space="0" w:color="auto"/>
            </w:tcBorders>
          </w:tcPr>
          <w:p w14:paraId="7C8B3B97"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z w:val="22"/>
                <w:szCs w:val="22"/>
              </w:rPr>
              <w:t>If included in the GMC Specialist Register/GDC Specialist List in a specialty other than public health medicine/dental public health, candidates must have equivalent training and/or appropriate experience of public health practice</w:t>
            </w:r>
          </w:p>
        </w:tc>
        <w:tc>
          <w:tcPr>
            <w:tcW w:w="1275" w:type="dxa"/>
            <w:tcBorders>
              <w:top w:val="single" w:sz="6" w:space="0" w:color="auto"/>
              <w:left w:val="single" w:sz="6" w:space="0" w:color="auto"/>
              <w:bottom w:val="single" w:sz="6" w:space="0" w:color="auto"/>
              <w:right w:val="single" w:sz="6" w:space="0" w:color="auto"/>
            </w:tcBorders>
            <w:vAlign w:val="center"/>
          </w:tcPr>
          <w:p w14:paraId="047A02E0"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57CCF7F5"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r>
      <w:tr w:rsidR="00AE1E12" w:rsidRPr="00AE1E12" w14:paraId="2CFE5B53" w14:textId="77777777" w:rsidTr="001B35D2">
        <w:tc>
          <w:tcPr>
            <w:tcW w:w="7225" w:type="dxa"/>
            <w:tcBorders>
              <w:top w:val="single" w:sz="6" w:space="0" w:color="auto"/>
              <w:left w:val="single" w:sz="6" w:space="0" w:color="auto"/>
              <w:bottom w:val="single" w:sz="6" w:space="0" w:color="auto"/>
              <w:right w:val="single" w:sz="6" w:space="0" w:color="auto"/>
            </w:tcBorders>
          </w:tcPr>
          <w:p w14:paraId="63478A18" w14:textId="42A2A838" w:rsidR="00BD7BFA" w:rsidRPr="001B35D2" w:rsidRDefault="00B65E60" w:rsidP="00B65E60">
            <w:pPr>
              <w:autoSpaceDE/>
              <w:autoSpaceDN/>
              <w:spacing w:line="276" w:lineRule="auto"/>
              <w:rPr>
                <w:rFonts w:ascii="Arial" w:eastAsia="Calibri" w:hAnsi="Arial" w:cs="Arial"/>
                <w:b/>
                <w:bCs/>
                <w:sz w:val="22"/>
                <w:szCs w:val="22"/>
              </w:rPr>
            </w:pPr>
            <w:r w:rsidRPr="001B35D2">
              <w:rPr>
                <w:rFonts w:ascii="Arial" w:hAnsi="Arial" w:cs="Arial"/>
                <w:spacing w:val="-2"/>
                <w:sz w:val="22"/>
                <w:szCs w:val="22"/>
              </w:rPr>
              <w:t xml:space="preserve">Public health </w:t>
            </w:r>
            <w:r w:rsidRPr="001B35D2">
              <w:rPr>
                <w:rFonts w:ascii="Arial" w:hAnsi="Arial" w:cs="Arial"/>
                <w:b/>
                <w:bCs/>
                <w:spacing w:val="-2"/>
                <w:sz w:val="22"/>
                <w:szCs w:val="22"/>
              </w:rPr>
              <w:t>specialty registrar applicants</w:t>
            </w:r>
            <w:r w:rsidRPr="001B35D2">
              <w:rPr>
                <w:rFonts w:ascii="Arial" w:hAnsi="Arial" w:cs="Arial"/>
                <w:spacing w:val="-2"/>
                <w:sz w:val="22"/>
                <w:szCs w:val="22"/>
              </w:rPr>
              <w:t xml:space="preserve"> </w:t>
            </w:r>
            <w:r w:rsidR="00A67E65" w:rsidRPr="001B35D2">
              <w:rPr>
                <w:rFonts w:ascii="Arial" w:hAnsi="Arial" w:cs="Arial"/>
                <w:spacing w:val="-2"/>
                <w:sz w:val="22"/>
                <w:szCs w:val="22"/>
              </w:rPr>
              <w:t xml:space="preserve">who are currently on the UK public health training programme and </w:t>
            </w:r>
            <w:r w:rsidRPr="001B35D2">
              <w:rPr>
                <w:rFonts w:ascii="Arial" w:hAnsi="Arial" w:cs="Arial"/>
                <w:spacing w:val="-2"/>
                <w:sz w:val="22"/>
                <w:szCs w:val="22"/>
              </w:rPr>
              <w:t xml:space="preserve">not yet on the GMC Specialist Register, GDC Specialist List in dental public health or UKPHR </w:t>
            </w:r>
            <w:r w:rsidRPr="001B35D2">
              <w:rPr>
                <w:rFonts w:ascii="Arial" w:hAnsi="Arial" w:cs="Arial"/>
                <w:b/>
                <w:bCs/>
                <w:spacing w:val="-2"/>
                <w:sz w:val="22"/>
                <w:szCs w:val="22"/>
                <w:u w:val="single"/>
              </w:rPr>
              <w:t>must</w:t>
            </w:r>
            <w:r w:rsidRPr="001B35D2">
              <w:rPr>
                <w:rFonts w:ascii="Arial" w:hAnsi="Arial" w:cs="Arial"/>
                <w:b/>
                <w:bCs/>
                <w:spacing w:val="-2"/>
                <w:sz w:val="22"/>
                <w:szCs w:val="22"/>
              </w:rPr>
              <w:t xml:space="preserve"> </w:t>
            </w:r>
            <w:r w:rsidRPr="001B35D2">
              <w:rPr>
                <w:rFonts w:ascii="Arial" w:hAnsi="Arial" w:cs="Arial"/>
                <w:spacing w:val="-2"/>
                <w:sz w:val="22"/>
                <w:szCs w:val="22"/>
              </w:rPr>
              <w:t xml:space="preserve">provide verifiable signed documentary evidence that they are within 6 months of gaining entry to a register at the date of </w:t>
            </w:r>
            <w:proofErr w:type="gramStart"/>
            <w:r w:rsidRPr="001B35D2">
              <w:rPr>
                <w:rFonts w:ascii="Arial" w:hAnsi="Arial" w:cs="Arial"/>
                <w:spacing w:val="-2"/>
                <w:sz w:val="22"/>
                <w:szCs w:val="22"/>
              </w:rPr>
              <w:t>interview.</w:t>
            </w:r>
            <w:r w:rsidR="00A67E65" w:rsidRPr="001B35D2">
              <w:rPr>
                <w:rFonts w:ascii="Arial" w:hAnsi="Arial" w:cs="Arial"/>
                <w:spacing w:val="-2"/>
                <w:sz w:val="22"/>
                <w:szCs w:val="22"/>
              </w:rPr>
              <w:t>*</w:t>
            </w:r>
            <w:proofErr w:type="gramEnd"/>
          </w:p>
        </w:tc>
        <w:tc>
          <w:tcPr>
            <w:tcW w:w="1275" w:type="dxa"/>
            <w:tcBorders>
              <w:top w:val="single" w:sz="6" w:space="0" w:color="auto"/>
              <w:left w:val="single" w:sz="6" w:space="0" w:color="auto"/>
              <w:bottom w:val="single" w:sz="6" w:space="0" w:color="auto"/>
              <w:right w:val="single" w:sz="6" w:space="0" w:color="auto"/>
            </w:tcBorders>
            <w:vAlign w:val="center"/>
          </w:tcPr>
          <w:p w14:paraId="4A89B347"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1B35D2">
              <w:rPr>
                <w:rFonts w:ascii="Arial" w:eastAsia="Calibri" w:hAnsi="Arial" w:cs="Arial"/>
                <w:spacing w:val="-2"/>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1FAF8E9A"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51AC709C" w14:textId="77777777" w:rsidTr="001B35D2">
        <w:tc>
          <w:tcPr>
            <w:tcW w:w="7225" w:type="dxa"/>
            <w:tcBorders>
              <w:top w:val="single" w:sz="6" w:space="0" w:color="auto"/>
              <w:left w:val="single" w:sz="6" w:space="0" w:color="auto"/>
              <w:bottom w:val="single" w:sz="6" w:space="0" w:color="auto"/>
              <w:right w:val="single" w:sz="6" w:space="0" w:color="auto"/>
            </w:tcBorders>
          </w:tcPr>
          <w:p w14:paraId="35024D87" w14:textId="77777777" w:rsidR="00AE1E12" w:rsidRPr="00AE1E12" w:rsidRDefault="00AE1E12" w:rsidP="00AE1E12">
            <w:pPr>
              <w:autoSpaceDE/>
              <w:autoSpaceDN/>
              <w:spacing w:line="276" w:lineRule="auto"/>
              <w:rPr>
                <w:rFonts w:ascii="Arial" w:eastAsia="Calibri" w:hAnsi="Arial" w:cs="Arial"/>
                <w:bCs/>
                <w:sz w:val="22"/>
                <w:szCs w:val="22"/>
              </w:rPr>
            </w:pPr>
            <w:r w:rsidRPr="00AE1E12">
              <w:rPr>
                <w:rFonts w:ascii="Arial" w:eastAsia="Calibri" w:hAnsi="Arial" w:cs="Arial"/>
                <w:bCs/>
                <w:sz w:val="22"/>
                <w:szCs w:val="22"/>
              </w:rPr>
              <w:t xml:space="preserve">If an applicant is UK trained in Public Health, they must ALSO be a holder of a Certificate of Completion of Training (CCT), or be within six months of award of CCT by date of </w:t>
            </w:r>
            <w:proofErr w:type="gramStart"/>
            <w:r w:rsidRPr="00AE1E12">
              <w:rPr>
                <w:rFonts w:ascii="Arial" w:eastAsia="Calibri" w:hAnsi="Arial" w:cs="Arial"/>
                <w:bCs/>
                <w:sz w:val="22"/>
                <w:szCs w:val="22"/>
              </w:rPr>
              <w:t>interview</w:t>
            </w:r>
            <w:proofErr w:type="gramEnd"/>
          </w:p>
          <w:p w14:paraId="34650DBC"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z w:val="22"/>
                <w:szCs w:val="22"/>
              </w:rPr>
              <w:t xml:space="preserve">If an applicant is non-UK trained, they will be required to show evidence of equivalence to the UK CCT </w:t>
            </w:r>
            <w:r w:rsidRPr="00AE1E12">
              <w:rPr>
                <w:rFonts w:ascii="Arial" w:eastAsia="Calibri" w:hAnsi="Arial" w:cs="Arial"/>
                <w:i/>
                <w:spacing w:val="-2"/>
                <w:sz w:val="22"/>
                <w:szCs w:val="22"/>
              </w:rPr>
              <w:t>[see shortlisting notes below for additional guidance]</w:t>
            </w:r>
          </w:p>
        </w:tc>
        <w:tc>
          <w:tcPr>
            <w:tcW w:w="1275" w:type="dxa"/>
            <w:tcBorders>
              <w:top w:val="single" w:sz="6" w:space="0" w:color="auto"/>
              <w:left w:val="single" w:sz="6" w:space="0" w:color="auto"/>
              <w:bottom w:val="single" w:sz="6" w:space="0" w:color="auto"/>
              <w:right w:val="single" w:sz="6" w:space="0" w:color="auto"/>
            </w:tcBorders>
            <w:vAlign w:val="center"/>
          </w:tcPr>
          <w:p w14:paraId="23CCA909"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7D7D7989"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68FC5581" w14:textId="77777777" w:rsidTr="001B35D2">
        <w:tc>
          <w:tcPr>
            <w:tcW w:w="7225" w:type="dxa"/>
            <w:tcBorders>
              <w:top w:val="single" w:sz="6" w:space="0" w:color="auto"/>
              <w:left w:val="single" w:sz="6" w:space="0" w:color="auto"/>
              <w:bottom w:val="single" w:sz="6" w:space="0" w:color="auto"/>
              <w:right w:val="single" w:sz="6" w:space="0" w:color="auto"/>
            </w:tcBorders>
          </w:tcPr>
          <w:p w14:paraId="5F68E39E" w14:textId="77777777"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pacing w:val="-2"/>
                <w:sz w:val="22"/>
                <w:szCs w:val="22"/>
              </w:rPr>
              <w:t xml:space="preserve">Applicants must meet minimum CPD requirements (i.e. be up to date) in accordance with Faculty of Public Health requirements or other recognised body </w:t>
            </w:r>
          </w:p>
        </w:tc>
        <w:tc>
          <w:tcPr>
            <w:tcW w:w="1275" w:type="dxa"/>
            <w:tcBorders>
              <w:top w:val="single" w:sz="6" w:space="0" w:color="auto"/>
              <w:left w:val="single" w:sz="6" w:space="0" w:color="auto"/>
              <w:bottom w:val="single" w:sz="6" w:space="0" w:color="auto"/>
              <w:right w:val="single" w:sz="6" w:space="0" w:color="auto"/>
            </w:tcBorders>
            <w:vAlign w:val="center"/>
          </w:tcPr>
          <w:p w14:paraId="55F10129"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19C656CA"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r>
      <w:tr w:rsidR="00AE1E12" w:rsidRPr="00AE1E12" w14:paraId="50C7B23A" w14:textId="77777777" w:rsidTr="001B35D2">
        <w:tc>
          <w:tcPr>
            <w:tcW w:w="7225" w:type="dxa"/>
            <w:tcBorders>
              <w:top w:val="single" w:sz="6" w:space="0" w:color="auto"/>
              <w:left w:val="single" w:sz="6" w:space="0" w:color="auto"/>
              <w:bottom w:val="single" w:sz="6" w:space="0" w:color="auto"/>
              <w:right w:val="single" w:sz="6" w:space="0" w:color="auto"/>
            </w:tcBorders>
          </w:tcPr>
          <w:p w14:paraId="336912B3" w14:textId="2A66DB2B" w:rsidR="00AE1E12" w:rsidRPr="00AE1E12" w:rsidRDefault="00AE1E12" w:rsidP="00AE1E12">
            <w:pPr>
              <w:autoSpaceDE/>
              <w:autoSpaceDN/>
              <w:spacing w:line="276" w:lineRule="auto"/>
              <w:rPr>
                <w:rFonts w:ascii="Arial" w:eastAsia="Calibri" w:hAnsi="Arial" w:cs="Arial"/>
                <w:spacing w:val="-2"/>
                <w:sz w:val="22"/>
                <w:szCs w:val="22"/>
              </w:rPr>
            </w:pPr>
            <w:r w:rsidRPr="00AE1E12">
              <w:rPr>
                <w:rFonts w:ascii="Arial" w:eastAsia="Calibri" w:hAnsi="Arial" w:cs="Arial"/>
                <w:spacing w:val="-2"/>
                <w:sz w:val="22"/>
                <w:szCs w:val="22"/>
              </w:rPr>
              <w:t>MFPH by examination, by exemption or by assessment</w:t>
            </w:r>
            <w:r w:rsidR="00B61273">
              <w:rPr>
                <w:rFonts w:ascii="Arial" w:eastAsia="Calibri" w:hAnsi="Arial" w:cs="Arial"/>
                <w:spacing w:val="-2"/>
                <w:sz w:val="22"/>
                <w:szCs w:val="22"/>
              </w:rPr>
              <w:t>, or equivalent</w:t>
            </w:r>
          </w:p>
        </w:tc>
        <w:tc>
          <w:tcPr>
            <w:tcW w:w="1275" w:type="dxa"/>
            <w:tcBorders>
              <w:top w:val="single" w:sz="6" w:space="0" w:color="auto"/>
              <w:left w:val="single" w:sz="6" w:space="0" w:color="auto"/>
              <w:bottom w:val="single" w:sz="6" w:space="0" w:color="auto"/>
              <w:right w:val="single" w:sz="6" w:space="0" w:color="auto"/>
            </w:tcBorders>
            <w:vAlign w:val="center"/>
          </w:tcPr>
          <w:p w14:paraId="60FF38E3"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3A3650D4"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r>
      <w:tr w:rsidR="00D545B5" w:rsidRPr="00AE1E12" w14:paraId="65DA0818" w14:textId="77777777" w:rsidTr="001B35D2">
        <w:trPr>
          <w:trHeight w:val="1353"/>
        </w:trPr>
        <w:tc>
          <w:tcPr>
            <w:tcW w:w="7225" w:type="dxa"/>
            <w:tcBorders>
              <w:top w:val="single" w:sz="6" w:space="0" w:color="auto"/>
              <w:left w:val="single" w:sz="6" w:space="0" w:color="auto"/>
              <w:bottom w:val="single" w:sz="6" w:space="0" w:color="auto"/>
              <w:right w:val="single" w:sz="6" w:space="0" w:color="auto"/>
            </w:tcBorders>
          </w:tcPr>
          <w:p w14:paraId="180D336A" w14:textId="77777777" w:rsidR="00D545B5" w:rsidRPr="00AE1E12" w:rsidRDefault="00D545B5" w:rsidP="00AE1E12">
            <w:pPr>
              <w:autoSpaceDE/>
              <w:autoSpaceDN/>
              <w:spacing w:line="276" w:lineRule="auto"/>
              <w:rPr>
                <w:rFonts w:ascii="Arial" w:eastAsia="Calibri" w:hAnsi="Arial" w:cs="Arial"/>
                <w:spacing w:val="-2"/>
                <w:sz w:val="22"/>
                <w:szCs w:val="22"/>
              </w:rPr>
            </w:pPr>
            <w:r w:rsidRPr="00D948FF">
              <w:rPr>
                <w:rFonts w:ascii="Arial" w:eastAsia="Calibri" w:hAnsi="Arial" w:cs="Arial"/>
                <w:spacing w:val="-2"/>
                <w:sz w:val="22"/>
                <w:szCs w:val="22"/>
              </w:rPr>
              <w:t>Have documented evidence of current (or past) competence at the level required by the legislative guidance in order to be appointed as an NHS Health Board “Competent Person” for the purposes of the Public Health etc. (Scotland) Act 2008, as set out in the appropriate regulations</w:t>
            </w:r>
          </w:p>
        </w:tc>
        <w:tc>
          <w:tcPr>
            <w:tcW w:w="1275" w:type="dxa"/>
            <w:tcBorders>
              <w:top w:val="single" w:sz="6" w:space="0" w:color="auto"/>
              <w:left w:val="single" w:sz="6" w:space="0" w:color="auto"/>
              <w:bottom w:val="single" w:sz="6" w:space="0" w:color="auto"/>
              <w:right w:val="single" w:sz="6" w:space="0" w:color="auto"/>
            </w:tcBorders>
            <w:vAlign w:val="center"/>
          </w:tcPr>
          <w:p w14:paraId="4D7A22E7" w14:textId="77777777" w:rsidR="00D545B5" w:rsidRPr="00AE1E12" w:rsidRDefault="00D545B5" w:rsidP="00AE1E12">
            <w:pPr>
              <w:autoSpaceDE/>
              <w:autoSpaceDN/>
              <w:spacing w:line="276" w:lineRule="auto"/>
              <w:jc w:val="center"/>
              <w:rPr>
                <w:rFonts w:ascii="Arial" w:eastAsia="Calibri" w:hAnsi="Arial" w:cs="Arial"/>
                <w:spacing w:val="-2"/>
                <w:sz w:val="22"/>
                <w:szCs w:val="22"/>
              </w:rPr>
            </w:pPr>
            <w:r>
              <w:rPr>
                <w:rFonts w:ascii="Arial" w:eastAsia="Calibri" w:hAnsi="Arial" w:cs="Arial"/>
                <w:spacing w:val="-2"/>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6199D700" w14:textId="77777777" w:rsidR="00D545B5" w:rsidRPr="00AE1E12" w:rsidRDefault="00D545B5" w:rsidP="00AE1E12">
            <w:pPr>
              <w:autoSpaceDE/>
              <w:autoSpaceDN/>
              <w:spacing w:line="276" w:lineRule="auto"/>
              <w:jc w:val="center"/>
              <w:rPr>
                <w:rFonts w:ascii="Arial" w:eastAsia="Calibri" w:hAnsi="Arial" w:cs="Arial"/>
                <w:spacing w:val="-2"/>
                <w:sz w:val="22"/>
                <w:szCs w:val="22"/>
              </w:rPr>
            </w:pPr>
          </w:p>
        </w:tc>
      </w:tr>
      <w:tr w:rsidR="00AE1E12" w:rsidRPr="00AE1E12" w14:paraId="4EA5A8CC" w14:textId="77777777" w:rsidTr="001B35D2">
        <w:tc>
          <w:tcPr>
            <w:tcW w:w="7225" w:type="dxa"/>
            <w:tcBorders>
              <w:top w:val="single" w:sz="6" w:space="0" w:color="auto"/>
              <w:left w:val="single" w:sz="6" w:space="0" w:color="auto"/>
              <w:bottom w:val="single" w:sz="6" w:space="0" w:color="auto"/>
              <w:right w:val="single" w:sz="6" w:space="0" w:color="auto"/>
            </w:tcBorders>
          </w:tcPr>
          <w:p w14:paraId="78756C8A" w14:textId="77777777" w:rsidR="00AE1E12" w:rsidRPr="00AE1E12" w:rsidRDefault="00AE1E12" w:rsidP="00AE1E12">
            <w:pPr>
              <w:autoSpaceDE/>
              <w:autoSpaceDN/>
              <w:spacing w:line="276" w:lineRule="auto"/>
              <w:rPr>
                <w:rFonts w:ascii="Arial" w:eastAsia="Calibri" w:hAnsi="Arial" w:cs="Arial"/>
                <w:spacing w:val="-2"/>
                <w:sz w:val="22"/>
                <w:szCs w:val="22"/>
              </w:rPr>
            </w:pPr>
            <w:proofErr w:type="spellStart"/>
            <w:proofErr w:type="gramStart"/>
            <w:r w:rsidRPr="00AE1E12">
              <w:rPr>
                <w:rFonts w:ascii="Arial" w:eastAsia="Calibri" w:hAnsi="Arial" w:cs="Arial"/>
                <w:spacing w:val="-2"/>
                <w:sz w:val="22"/>
                <w:szCs w:val="22"/>
              </w:rPr>
              <w:t>Masters</w:t>
            </w:r>
            <w:proofErr w:type="spellEnd"/>
            <w:r w:rsidRPr="00AE1E12">
              <w:rPr>
                <w:rFonts w:ascii="Arial" w:eastAsia="Calibri" w:hAnsi="Arial" w:cs="Arial"/>
                <w:spacing w:val="-2"/>
                <w:sz w:val="22"/>
                <w:szCs w:val="22"/>
              </w:rPr>
              <w:t xml:space="preserve"> in Public Health</w:t>
            </w:r>
            <w:proofErr w:type="gramEnd"/>
            <w:r w:rsidRPr="00AE1E12">
              <w:rPr>
                <w:rFonts w:ascii="Arial" w:eastAsia="Calibri" w:hAnsi="Arial" w:cs="Arial"/>
                <w:spacing w:val="-2"/>
                <w:sz w:val="22"/>
                <w:szCs w:val="22"/>
              </w:rPr>
              <w:t xml:space="preserve"> or equivalent</w:t>
            </w:r>
          </w:p>
        </w:tc>
        <w:tc>
          <w:tcPr>
            <w:tcW w:w="1275" w:type="dxa"/>
            <w:tcBorders>
              <w:top w:val="single" w:sz="6" w:space="0" w:color="auto"/>
              <w:left w:val="single" w:sz="6" w:space="0" w:color="auto"/>
              <w:bottom w:val="single" w:sz="6" w:space="0" w:color="auto"/>
              <w:right w:val="single" w:sz="6" w:space="0" w:color="auto"/>
            </w:tcBorders>
            <w:vAlign w:val="center"/>
          </w:tcPr>
          <w:p w14:paraId="4BD1D295" w14:textId="77777777" w:rsidR="00AE1E12" w:rsidRPr="00AE1E12" w:rsidRDefault="00AE1E12" w:rsidP="00AE1E12">
            <w:pPr>
              <w:autoSpaceDE/>
              <w:autoSpaceDN/>
              <w:spacing w:line="276" w:lineRule="auto"/>
              <w:jc w:val="center"/>
              <w:rPr>
                <w:rFonts w:ascii="Arial" w:eastAsia="Calibri" w:hAnsi="Arial" w:cs="Arial"/>
                <w:spacing w:val="-2"/>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14:paraId="4B88800F" w14:textId="77777777" w:rsidR="00AE1E12" w:rsidRPr="00AE1E12" w:rsidRDefault="00AE1E12" w:rsidP="00AE1E12">
            <w:pPr>
              <w:autoSpaceDE/>
              <w:autoSpaceDN/>
              <w:spacing w:line="276" w:lineRule="auto"/>
              <w:jc w:val="center"/>
              <w:rPr>
                <w:rFonts w:ascii="Arial" w:eastAsia="Calibri" w:hAnsi="Arial" w:cs="Arial"/>
                <w:spacing w:val="-2"/>
                <w:sz w:val="22"/>
                <w:szCs w:val="22"/>
              </w:rPr>
            </w:pPr>
            <w:r w:rsidRPr="00AE1E12">
              <w:rPr>
                <w:rFonts w:ascii="Arial" w:eastAsia="Calibri" w:hAnsi="Arial" w:cs="Arial"/>
                <w:spacing w:val="-2"/>
                <w:sz w:val="22"/>
                <w:szCs w:val="22"/>
              </w:rPr>
              <w:t>X</w:t>
            </w:r>
          </w:p>
        </w:tc>
      </w:tr>
    </w:tbl>
    <w:p w14:paraId="535A458E" w14:textId="095B96C8" w:rsidR="001B35D2" w:rsidRDefault="001B35D2">
      <w:r w:rsidRPr="001B35D2">
        <w:rPr>
          <w:rFonts w:ascii="Arial" w:hAnsi="Arial" w:cs="Arial"/>
          <w:b/>
          <w:i/>
          <w:iCs/>
          <w:sz w:val="18"/>
          <w:szCs w:val="18"/>
        </w:rPr>
        <w:t>*Applicants going through the portfolio registration routes (GMC or UKPHR) are not eligible to be shortlisted for interview until they are included on the register. The six-month rule does not apply to these portfolio route applicants.</w:t>
      </w:r>
    </w:p>
    <w:p w14:paraId="3E91BCC9" w14:textId="78042DB4" w:rsidR="001B35D2" w:rsidRDefault="001B35D2">
      <w:r>
        <w:br w:type="page"/>
      </w:r>
    </w:p>
    <w:tbl>
      <w:tblPr>
        <w:tblW w:w="974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366"/>
        <w:gridCol w:w="1134"/>
        <w:gridCol w:w="1247"/>
      </w:tblGrid>
      <w:tr w:rsidR="00AE1E12" w:rsidRPr="00AE1E12" w14:paraId="4E395025" w14:textId="77777777" w:rsidTr="001B35D2">
        <w:trPr>
          <w:trHeight w:val="644"/>
        </w:trPr>
        <w:tc>
          <w:tcPr>
            <w:tcW w:w="7366" w:type="dxa"/>
            <w:tcBorders>
              <w:top w:val="single" w:sz="6" w:space="0" w:color="auto"/>
              <w:left w:val="single" w:sz="6" w:space="0" w:color="auto"/>
              <w:bottom w:val="single" w:sz="6" w:space="0" w:color="auto"/>
              <w:right w:val="single" w:sz="6" w:space="0" w:color="auto"/>
            </w:tcBorders>
            <w:shd w:val="clear" w:color="auto" w:fill="C6D9F1"/>
          </w:tcPr>
          <w:p w14:paraId="532B2958" w14:textId="2A05E0E7" w:rsidR="00AE1E12" w:rsidRPr="00A67E65" w:rsidRDefault="00AE1E12" w:rsidP="00A67E65">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lastRenderedPageBreak/>
              <w:t xml:space="preserve">Personal qualities </w:t>
            </w:r>
            <w:r w:rsidRPr="00AE1E12">
              <w:rPr>
                <w:rFonts w:ascii="Arial" w:eastAsia="Calibri" w:hAnsi="Arial" w:cs="Arial"/>
                <w:b/>
                <w:sz w:val="20"/>
                <w:szCs w:val="20"/>
              </w:rPr>
              <w:t>[</w:t>
            </w:r>
            <w:r w:rsidRPr="00AE1E12">
              <w:rPr>
                <w:rFonts w:ascii="Calibri" w:eastAsia="Calibri" w:hAnsi="Calibri"/>
                <w:sz w:val="20"/>
                <w:szCs w:val="20"/>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C6D9F1"/>
            <w:vAlign w:val="center"/>
          </w:tcPr>
          <w:p w14:paraId="39DDE405" w14:textId="77777777" w:rsidR="00AE1E12" w:rsidRPr="00AE1E12" w:rsidRDefault="00AE1E12" w:rsidP="00AE1E12">
            <w:pPr>
              <w:autoSpaceDE/>
              <w:autoSpaceDN/>
              <w:spacing w:line="276" w:lineRule="auto"/>
              <w:jc w:val="center"/>
              <w:rPr>
                <w:rFonts w:ascii="Arial" w:eastAsia="Calibri" w:hAnsi="Arial" w:cs="Arial"/>
                <w:b/>
                <w:sz w:val="22"/>
                <w:szCs w:val="22"/>
              </w:rPr>
            </w:pPr>
          </w:p>
        </w:tc>
        <w:tc>
          <w:tcPr>
            <w:tcW w:w="1247" w:type="dxa"/>
            <w:tcBorders>
              <w:top w:val="single" w:sz="6" w:space="0" w:color="auto"/>
              <w:left w:val="single" w:sz="6" w:space="0" w:color="auto"/>
              <w:bottom w:val="single" w:sz="6" w:space="0" w:color="auto"/>
              <w:right w:val="single" w:sz="6" w:space="0" w:color="auto"/>
            </w:tcBorders>
            <w:shd w:val="clear" w:color="auto" w:fill="C6D9F1"/>
            <w:vAlign w:val="center"/>
          </w:tcPr>
          <w:p w14:paraId="10815F7F" w14:textId="77777777" w:rsidR="00AE1E12" w:rsidRPr="00AE1E12" w:rsidRDefault="00AE1E12" w:rsidP="00AE1E12">
            <w:pPr>
              <w:autoSpaceDE/>
              <w:autoSpaceDN/>
              <w:spacing w:line="276" w:lineRule="auto"/>
              <w:jc w:val="center"/>
              <w:rPr>
                <w:rFonts w:ascii="Arial" w:eastAsia="Calibri" w:hAnsi="Arial" w:cs="Arial"/>
                <w:b/>
                <w:sz w:val="22"/>
                <w:szCs w:val="22"/>
              </w:rPr>
            </w:pPr>
          </w:p>
        </w:tc>
      </w:tr>
      <w:tr w:rsidR="00AE1E12" w:rsidRPr="00AE1E12" w14:paraId="6E667437" w14:textId="77777777" w:rsidTr="001B35D2">
        <w:tc>
          <w:tcPr>
            <w:tcW w:w="7366" w:type="dxa"/>
            <w:tcBorders>
              <w:top w:val="single" w:sz="6" w:space="0" w:color="auto"/>
              <w:left w:val="single" w:sz="6" w:space="0" w:color="auto"/>
              <w:bottom w:val="single" w:sz="6" w:space="0" w:color="auto"/>
              <w:right w:val="single" w:sz="6" w:space="0" w:color="auto"/>
            </w:tcBorders>
          </w:tcPr>
          <w:p w14:paraId="07C48073"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18806990"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115E6C1E"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96189CC" w14:textId="77777777" w:rsidTr="001B35D2">
        <w:tc>
          <w:tcPr>
            <w:tcW w:w="7366" w:type="dxa"/>
            <w:tcBorders>
              <w:top w:val="single" w:sz="6" w:space="0" w:color="auto"/>
              <w:left w:val="single" w:sz="6" w:space="0" w:color="auto"/>
              <w:bottom w:val="single" w:sz="6" w:space="0" w:color="auto"/>
              <w:right w:val="single" w:sz="6" w:space="0" w:color="auto"/>
            </w:tcBorders>
          </w:tcPr>
          <w:p w14:paraId="6B856075"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 xml:space="preserve">Able to both lead teams and to able to contribute effectively </w:t>
            </w:r>
            <w:proofErr w:type="gramStart"/>
            <w:r w:rsidRPr="00AE1E12">
              <w:rPr>
                <w:rFonts w:ascii="Arial" w:eastAsia="Calibri" w:hAnsi="Arial" w:cs="Arial"/>
                <w:sz w:val="22"/>
                <w:szCs w:val="22"/>
              </w:rPr>
              <w:t>in</w:t>
            </w:r>
            <w:proofErr w:type="gramEnd"/>
            <w:r w:rsidRPr="00AE1E12">
              <w:rPr>
                <w:rFonts w:ascii="Arial" w:eastAsia="Calibri" w:hAnsi="Arial" w:cs="Arial"/>
                <w:sz w:val="22"/>
                <w:szCs w:val="22"/>
              </w:rPr>
              <w:t xml:space="preserve">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76D259B8"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7EC8D35D"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5DF078C" w14:textId="77777777" w:rsidTr="001B35D2">
        <w:tc>
          <w:tcPr>
            <w:tcW w:w="7366" w:type="dxa"/>
            <w:tcBorders>
              <w:top w:val="single" w:sz="6" w:space="0" w:color="auto"/>
              <w:left w:val="single" w:sz="6" w:space="0" w:color="auto"/>
              <w:bottom w:val="single" w:sz="6" w:space="0" w:color="auto"/>
              <w:right w:val="single" w:sz="6" w:space="0" w:color="auto"/>
            </w:tcBorders>
          </w:tcPr>
          <w:p w14:paraId="2DF0506B"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7749F5B4"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6B63FC9D"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B19B263" w14:textId="77777777" w:rsidTr="001B35D2">
        <w:tc>
          <w:tcPr>
            <w:tcW w:w="7366" w:type="dxa"/>
            <w:tcBorders>
              <w:top w:val="single" w:sz="6" w:space="0" w:color="auto"/>
              <w:left w:val="single" w:sz="6" w:space="0" w:color="auto"/>
              <w:bottom w:val="single" w:sz="6" w:space="0" w:color="auto"/>
              <w:right w:val="single" w:sz="6" w:space="0" w:color="auto"/>
            </w:tcBorders>
            <w:shd w:val="clear" w:color="auto" w:fill="C6D9F1"/>
          </w:tcPr>
          <w:p w14:paraId="08317116"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Experience</w:t>
            </w:r>
          </w:p>
          <w:p w14:paraId="6BCC09C5" w14:textId="77777777" w:rsidR="00AE1E12" w:rsidRPr="0043599C" w:rsidRDefault="00AE1E12" w:rsidP="00AE1E12">
            <w:pPr>
              <w:autoSpaceDE/>
              <w:autoSpaceDN/>
              <w:spacing w:line="276" w:lineRule="auto"/>
              <w:rPr>
                <w:rFonts w:ascii="Arial" w:eastAsia="Calibri" w:hAnsi="Arial" w:cs="Arial"/>
                <w:bCs/>
                <w:sz w:val="22"/>
                <w:szCs w:val="22"/>
              </w:rPr>
            </w:pPr>
            <w:r w:rsidRPr="0043599C">
              <w:rPr>
                <w:rFonts w:ascii="Arial" w:eastAsia="Calibri" w:hAnsi="Arial" w:cs="Arial"/>
                <w:bCs/>
                <w:sz w:val="22"/>
                <w:szCs w:val="22"/>
              </w:rPr>
              <w:t>[</w:t>
            </w:r>
            <w:r w:rsidRPr="0043599C">
              <w:rPr>
                <w:rFonts w:ascii="Calibri" w:eastAsia="Calibri" w:hAnsi="Calibri"/>
                <w:bCs/>
                <w:sz w:val="22"/>
                <w:szCs w:val="22"/>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C6D9F1"/>
            <w:vAlign w:val="center"/>
          </w:tcPr>
          <w:p w14:paraId="0D9FADED" w14:textId="77777777" w:rsidR="00AE1E12" w:rsidRPr="00AE1E12" w:rsidRDefault="00AE1E12" w:rsidP="00AE1E12">
            <w:pPr>
              <w:autoSpaceDE/>
              <w:autoSpaceDN/>
              <w:spacing w:line="276" w:lineRule="auto"/>
              <w:jc w:val="center"/>
              <w:rPr>
                <w:rFonts w:ascii="Arial" w:eastAsia="Calibri" w:hAnsi="Arial" w:cs="Arial"/>
                <w:b/>
                <w:sz w:val="22"/>
                <w:szCs w:val="22"/>
              </w:rPr>
            </w:pPr>
          </w:p>
        </w:tc>
        <w:tc>
          <w:tcPr>
            <w:tcW w:w="1247" w:type="dxa"/>
            <w:tcBorders>
              <w:top w:val="single" w:sz="6" w:space="0" w:color="auto"/>
              <w:left w:val="single" w:sz="6" w:space="0" w:color="auto"/>
              <w:bottom w:val="single" w:sz="6" w:space="0" w:color="auto"/>
              <w:right w:val="single" w:sz="6" w:space="0" w:color="auto"/>
            </w:tcBorders>
            <w:shd w:val="clear" w:color="auto" w:fill="C6D9F1"/>
            <w:vAlign w:val="center"/>
          </w:tcPr>
          <w:p w14:paraId="41E00B2E" w14:textId="77777777" w:rsidR="00AE1E12" w:rsidRPr="00AE1E12" w:rsidRDefault="00AE1E12" w:rsidP="00AE1E12">
            <w:pPr>
              <w:autoSpaceDE/>
              <w:autoSpaceDN/>
              <w:spacing w:line="276" w:lineRule="auto"/>
              <w:jc w:val="center"/>
              <w:rPr>
                <w:rFonts w:ascii="Arial" w:eastAsia="Calibri" w:hAnsi="Arial" w:cs="Arial"/>
                <w:b/>
                <w:sz w:val="22"/>
                <w:szCs w:val="22"/>
              </w:rPr>
            </w:pPr>
          </w:p>
        </w:tc>
      </w:tr>
      <w:tr w:rsidR="00AE1E12" w:rsidRPr="00AE1E12" w14:paraId="201E6FD5" w14:textId="77777777" w:rsidTr="001B35D2">
        <w:tc>
          <w:tcPr>
            <w:tcW w:w="7366" w:type="dxa"/>
            <w:tcBorders>
              <w:top w:val="single" w:sz="6" w:space="0" w:color="auto"/>
              <w:left w:val="single" w:sz="6" w:space="0" w:color="auto"/>
              <w:bottom w:val="single" w:sz="6" w:space="0" w:color="auto"/>
              <w:right w:val="single" w:sz="6" w:space="0" w:color="auto"/>
            </w:tcBorders>
          </w:tcPr>
          <w:p w14:paraId="33DD4F2A"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4C32D7DF"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55906924"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2C1D323A" w14:textId="77777777" w:rsidTr="001B35D2">
        <w:tc>
          <w:tcPr>
            <w:tcW w:w="7366" w:type="dxa"/>
            <w:tcBorders>
              <w:top w:val="single" w:sz="6" w:space="0" w:color="auto"/>
              <w:left w:val="single" w:sz="6" w:space="0" w:color="auto"/>
              <w:bottom w:val="single" w:sz="6" w:space="0" w:color="auto"/>
              <w:right w:val="single" w:sz="6" w:space="0" w:color="auto"/>
            </w:tcBorders>
          </w:tcPr>
          <w:p w14:paraId="4AB50B7B" w14:textId="77777777" w:rsidR="00AE1E12" w:rsidRPr="00AE1E12" w:rsidDel="00C94A6C" w:rsidRDefault="00AE1E12" w:rsidP="00AE1E12">
            <w:pPr>
              <w:tabs>
                <w:tab w:val="center" w:pos="4513"/>
                <w:tab w:val="right" w:pos="9026"/>
              </w:tabs>
              <w:autoSpaceDE/>
              <w:autoSpaceDN/>
              <w:rPr>
                <w:rFonts w:ascii="Arial" w:eastAsia="Calibri" w:hAnsi="Arial" w:cs="Arial"/>
                <w:sz w:val="22"/>
                <w:szCs w:val="22"/>
              </w:rPr>
            </w:pPr>
            <w:r w:rsidRPr="00AE1E12">
              <w:rPr>
                <w:rFonts w:ascii="Arial" w:eastAsia="Calibri" w:hAnsi="Arial" w:cs="Arial"/>
                <w:sz w:val="22"/>
                <w:szCs w:val="22"/>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1E864401" w14:textId="77777777" w:rsidR="00AE1E12" w:rsidRPr="00AE1E12" w:rsidRDefault="00AE1E12" w:rsidP="00AE1E12">
            <w:pPr>
              <w:autoSpaceDE/>
              <w:autoSpaceDN/>
              <w:spacing w:line="276" w:lineRule="auto"/>
              <w:jc w:val="center"/>
              <w:rPr>
                <w:rFonts w:ascii="Arial" w:eastAsia="Calibri" w:hAnsi="Arial" w:cs="Arial"/>
                <w:sz w:val="22"/>
                <w:szCs w:val="22"/>
              </w:rPr>
            </w:pPr>
          </w:p>
        </w:tc>
        <w:tc>
          <w:tcPr>
            <w:tcW w:w="1247" w:type="dxa"/>
            <w:tcBorders>
              <w:top w:val="single" w:sz="6" w:space="0" w:color="auto"/>
              <w:left w:val="single" w:sz="6" w:space="0" w:color="auto"/>
              <w:bottom w:val="single" w:sz="6" w:space="0" w:color="auto"/>
              <w:right w:val="single" w:sz="6" w:space="0" w:color="auto"/>
            </w:tcBorders>
            <w:vAlign w:val="center"/>
          </w:tcPr>
          <w:p w14:paraId="1FEB976F"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r>
      <w:tr w:rsidR="00AE1E12" w:rsidRPr="00AE1E12" w14:paraId="18DB9D13" w14:textId="77777777" w:rsidTr="001B35D2">
        <w:tc>
          <w:tcPr>
            <w:tcW w:w="7366" w:type="dxa"/>
            <w:tcBorders>
              <w:top w:val="single" w:sz="6" w:space="0" w:color="auto"/>
              <w:left w:val="single" w:sz="6" w:space="0" w:color="auto"/>
              <w:bottom w:val="single" w:sz="6" w:space="0" w:color="auto"/>
              <w:right w:val="single" w:sz="6" w:space="0" w:color="auto"/>
            </w:tcBorders>
          </w:tcPr>
          <w:p w14:paraId="771C97AF" w14:textId="77777777" w:rsidR="00AE1E12" w:rsidRPr="00AE1E12" w:rsidRDefault="00AE1E12" w:rsidP="00AE1E12">
            <w:pPr>
              <w:tabs>
                <w:tab w:val="center" w:pos="4513"/>
                <w:tab w:val="right" w:pos="9026"/>
              </w:tabs>
              <w:autoSpaceDE/>
              <w:autoSpaceDN/>
              <w:rPr>
                <w:rFonts w:ascii="Arial" w:eastAsia="Calibri" w:hAnsi="Arial" w:cs="Arial"/>
                <w:sz w:val="22"/>
                <w:szCs w:val="22"/>
              </w:rPr>
            </w:pPr>
            <w:r w:rsidRPr="00AE1E12">
              <w:rPr>
                <w:rFonts w:ascii="Arial" w:eastAsia="Calibri" w:hAnsi="Arial" w:cs="Arial"/>
                <w:sz w:val="22"/>
                <w:szCs w:val="22"/>
              </w:rPr>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1EF412C1"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14804B76"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0E380DCF" w14:textId="77777777" w:rsidTr="001B35D2">
        <w:tc>
          <w:tcPr>
            <w:tcW w:w="7366" w:type="dxa"/>
            <w:tcBorders>
              <w:top w:val="single" w:sz="6" w:space="0" w:color="auto"/>
              <w:left w:val="single" w:sz="6" w:space="0" w:color="auto"/>
              <w:bottom w:val="single" w:sz="6" w:space="0" w:color="auto"/>
              <w:right w:val="single" w:sz="6" w:space="0" w:color="auto"/>
            </w:tcBorders>
            <w:shd w:val="clear" w:color="auto" w:fill="C6D9F1"/>
          </w:tcPr>
          <w:p w14:paraId="3C25A603"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Skills</w:t>
            </w:r>
          </w:p>
          <w:p w14:paraId="0B5E9F34" w14:textId="77777777" w:rsidR="00AE1E12" w:rsidRPr="0043599C" w:rsidRDefault="00AE1E12" w:rsidP="00AE1E12">
            <w:pPr>
              <w:autoSpaceDE/>
              <w:autoSpaceDN/>
              <w:spacing w:line="276" w:lineRule="auto"/>
              <w:rPr>
                <w:rFonts w:ascii="Arial" w:eastAsia="Calibri" w:hAnsi="Arial" w:cs="Arial"/>
                <w:bCs/>
                <w:sz w:val="22"/>
                <w:szCs w:val="22"/>
              </w:rPr>
            </w:pPr>
            <w:r w:rsidRPr="0043599C">
              <w:rPr>
                <w:rFonts w:ascii="Arial" w:eastAsia="Calibri" w:hAnsi="Arial" w:cs="Arial"/>
                <w:bCs/>
                <w:sz w:val="22"/>
                <w:szCs w:val="22"/>
              </w:rPr>
              <w:t>[</w:t>
            </w:r>
            <w:r w:rsidRPr="0043599C">
              <w:rPr>
                <w:rFonts w:ascii="Calibri" w:eastAsia="Calibri" w:hAnsi="Calibri"/>
                <w:bCs/>
                <w:sz w:val="22"/>
                <w:szCs w:val="22"/>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C6D9F1"/>
            <w:vAlign w:val="center"/>
          </w:tcPr>
          <w:p w14:paraId="480E46C3" w14:textId="77777777" w:rsidR="00AE1E12" w:rsidRPr="00AE1E12" w:rsidRDefault="00AE1E12" w:rsidP="00AE1E12">
            <w:pPr>
              <w:autoSpaceDE/>
              <w:autoSpaceDN/>
              <w:spacing w:line="276" w:lineRule="auto"/>
              <w:rPr>
                <w:rFonts w:ascii="Arial" w:eastAsia="Calibri" w:hAnsi="Arial" w:cs="Arial"/>
                <w:b/>
                <w:sz w:val="22"/>
                <w:szCs w:val="22"/>
              </w:rPr>
            </w:pPr>
          </w:p>
        </w:tc>
        <w:tc>
          <w:tcPr>
            <w:tcW w:w="1247" w:type="dxa"/>
            <w:tcBorders>
              <w:top w:val="single" w:sz="6" w:space="0" w:color="auto"/>
              <w:left w:val="single" w:sz="6" w:space="0" w:color="auto"/>
              <w:bottom w:val="single" w:sz="6" w:space="0" w:color="auto"/>
              <w:right w:val="single" w:sz="6" w:space="0" w:color="auto"/>
            </w:tcBorders>
            <w:shd w:val="clear" w:color="auto" w:fill="C6D9F1"/>
            <w:vAlign w:val="center"/>
          </w:tcPr>
          <w:p w14:paraId="66BD7B82" w14:textId="77777777" w:rsidR="00AE1E12" w:rsidRPr="00AE1E12" w:rsidRDefault="00AE1E12" w:rsidP="00AE1E12">
            <w:pPr>
              <w:autoSpaceDE/>
              <w:autoSpaceDN/>
              <w:spacing w:line="276" w:lineRule="auto"/>
              <w:rPr>
                <w:rFonts w:ascii="Arial" w:eastAsia="Calibri" w:hAnsi="Arial" w:cs="Arial"/>
                <w:b/>
                <w:sz w:val="22"/>
                <w:szCs w:val="22"/>
              </w:rPr>
            </w:pPr>
          </w:p>
        </w:tc>
      </w:tr>
      <w:tr w:rsidR="00AE1E12" w:rsidRPr="00AE1E12" w14:paraId="45FFD58C" w14:textId="77777777" w:rsidTr="001B35D2">
        <w:tc>
          <w:tcPr>
            <w:tcW w:w="7366" w:type="dxa"/>
            <w:tcBorders>
              <w:top w:val="single" w:sz="6" w:space="0" w:color="auto"/>
              <w:left w:val="single" w:sz="6" w:space="0" w:color="auto"/>
              <w:bottom w:val="single" w:sz="6" w:space="0" w:color="auto"/>
              <w:right w:val="single" w:sz="6" w:space="0" w:color="auto"/>
            </w:tcBorders>
          </w:tcPr>
          <w:p w14:paraId="1776810A"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38411102"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3336524B"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AC973D5" w14:textId="77777777" w:rsidTr="001B35D2">
        <w:tc>
          <w:tcPr>
            <w:tcW w:w="7366" w:type="dxa"/>
            <w:tcBorders>
              <w:top w:val="single" w:sz="6" w:space="0" w:color="auto"/>
              <w:left w:val="single" w:sz="6" w:space="0" w:color="auto"/>
              <w:bottom w:val="single" w:sz="6" w:space="0" w:color="auto"/>
              <w:right w:val="single" w:sz="6" w:space="0" w:color="auto"/>
            </w:tcBorders>
          </w:tcPr>
          <w:p w14:paraId="02B02E96"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3BF7D1FC"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2D3F91CF"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7DCE5690" w14:textId="77777777" w:rsidTr="001B35D2">
        <w:tc>
          <w:tcPr>
            <w:tcW w:w="7366" w:type="dxa"/>
            <w:tcBorders>
              <w:top w:val="single" w:sz="6" w:space="0" w:color="auto"/>
              <w:left w:val="single" w:sz="6" w:space="0" w:color="auto"/>
              <w:bottom w:val="single" w:sz="6" w:space="0" w:color="auto"/>
              <w:right w:val="single" w:sz="6" w:space="0" w:color="auto"/>
            </w:tcBorders>
          </w:tcPr>
          <w:p w14:paraId="1D6DB714"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1515481E"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6C7C762C"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9E2B022" w14:textId="77777777" w:rsidTr="001B35D2">
        <w:tc>
          <w:tcPr>
            <w:tcW w:w="7366" w:type="dxa"/>
            <w:tcBorders>
              <w:top w:val="single" w:sz="6" w:space="0" w:color="auto"/>
              <w:left w:val="single" w:sz="6" w:space="0" w:color="auto"/>
              <w:bottom w:val="single" w:sz="6" w:space="0" w:color="auto"/>
              <w:right w:val="single" w:sz="6" w:space="0" w:color="auto"/>
            </w:tcBorders>
          </w:tcPr>
          <w:p w14:paraId="6FDBD7C2"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5FF11AA5"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3F981ECF"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0CB379EA" w14:textId="77777777" w:rsidTr="001B35D2">
        <w:tc>
          <w:tcPr>
            <w:tcW w:w="7366" w:type="dxa"/>
            <w:tcBorders>
              <w:top w:val="single" w:sz="6" w:space="0" w:color="auto"/>
              <w:left w:val="single" w:sz="6" w:space="0" w:color="auto"/>
              <w:bottom w:val="single" w:sz="6" w:space="0" w:color="auto"/>
              <w:right w:val="single" w:sz="6" w:space="0" w:color="auto"/>
            </w:tcBorders>
          </w:tcPr>
          <w:p w14:paraId="188BE664"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4A123C3B"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389D7C39"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B38A1EB" w14:textId="77777777" w:rsidTr="001B35D2">
        <w:tc>
          <w:tcPr>
            <w:tcW w:w="7366" w:type="dxa"/>
            <w:tcBorders>
              <w:top w:val="single" w:sz="6" w:space="0" w:color="auto"/>
              <w:left w:val="single" w:sz="6" w:space="0" w:color="auto"/>
              <w:bottom w:val="single" w:sz="6" w:space="0" w:color="auto"/>
              <w:right w:val="single" w:sz="6" w:space="0" w:color="auto"/>
            </w:tcBorders>
            <w:shd w:val="clear" w:color="auto" w:fill="C6D9F1"/>
          </w:tcPr>
          <w:p w14:paraId="5C58CC5D" w14:textId="77777777" w:rsidR="00AE1E12" w:rsidRPr="00AE1E12" w:rsidRDefault="00AE1E12" w:rsidP="00AE1E12">
            <w:pPr>
              <w:autoSpaceDE/>
              <w:autoSpaceDN/>
              <w:spacing w:line="276" w:lineRule="auto"/>
              <w:rPr>
                <w:rFonts w:ascii="Arial" w:eastAsia="Calibri" w:hAnsi="Arial" w:cs="Arial"/>
                <w:b/>
                <w:sz w:val="22"/>
                <w:szCs w:val="22"/>
              </w:rPr>
            </w:pPr>
            <w:r w:rsidRPr="00AE1E12">
              <w:rPr>
                <w:rFonts w:ascii="Arial" w:eastAsia="Calibri" w:hAnsi="Arial" w:cs="Arial"/>
                <w:b/>
                <w:sz w:val="22"/>
                <w:szCs w:val="22"/>
              </w:rPr>
              <w:t>Knowledge</w:t>
            </w:r>
          </w:p>
          <w:p w14:paraId="55A4FB21" w14:textId="77777777" w:rsidR="00AE1E12" w:rsidRPr="0043599C" w:rsidRDefault="00AE1E12" w:rsidP="00AE1E12">
            <w:pPr>
              <w:autoSpaceDE/>
              <w:autoSpaceDN/>
              <w:spacing w:line="276" w:lineRule="auto"/>
              <w:rPr>
                <w:rFonts w:ascii="Arial" w:eastAsia="Calibri" w:hAnsi="Arial" w:cs="Arial"/>
                <w:bCs/>
                <w:sz w:val="22"/>
                <w:szCs w:val="22"/>
              </w:rPr>
            </w:pPr>
            <w:r w:rsidRPr="0043599C">
              <w:rPr>
                <w:rFonts w:ascii="Arial" w:eastAsia="Calibri" w:hAnsi="Arial" w:cs="Arial"/>
                <w:bCs/>
                <w:sz w:val="22"/>
                <w:szCs w:val="22"/>
              </w:rPr>
              <w:t>[</w:t>
            </w:r>
            <w:r w:rsidRPr="0043599C">
              <w:rPr>
                <w:rFonts w:ascii="Calibri" w:eastAsia="Calibri" w:hAnsi="Calibri"/>
                <w:bCs/>
                <w:sz w:val="22"/>
                <w:szCs w:val="22"/>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C6D9F1"/>
            <w:vAlign w:val="center"/>
          </w:tcPr>
          <w:p w14:paraId="3542F7AE" w14:textId="77777777" w:rsidR="00AE1E12" w:rsidRPr="00AE1E12" w:rsidRDefault="00AE1E12" w:rsidP="00AE1E12">
            <w:pPr>
              <w:autoSpaceDE/>
              <w:autoSpaceDN/>
              <w:spacing w:line="276" w:lineRule="auto"/>
              <w:rPr>
                <w:rFonts w:ascii="Arial" w:eastAsia="Calibri" w:hAnsi="Arial" w:cs="Arial"/>
                <w:b/>
                <w:i/>
                <w:sz w:val="22"/>
                <w:szCs w:val="22"/>
              </w:rPr>
            </w:pPr>
          </w:p>
        </w:tc>
        <w:tc>
          <w:tcPr>
            <w:tcW w:w="1247" w:type="dxa"/>
            <w:tcBorders>
              <w:top w:val="single" w:sz="6" w:space="0" w:color="auto"/>
              <w:left w:val="single" w:sz="6" w:space="0" w:color="auto"/>
              <w:bottom w:val="single" w:sz="6" w:space="0" w:color="auto"/>
              <w:right w:val="single" w:sz="6" w:space="0" w:color="auto"/>
            </w:tcBorders>
            <w:shd w:val="clear" w:color="auto" w:fill="C6D9F1"/>
            <w:vAlign w:val="center"/>
          </w:tcPr>
          <w:p w14:paraId="6524AE1E" w14:textId="77777777" w:rsidR="00AE1E12" w:rsidRPr="00AE1E12" w:rsidRDefault="00AE1E12" w:rsidP="00AE1E12">
            <w:pPr>
              <w:autoSpaceDE/>
              <w:autoSpaceDN/>
              <w:spacing w:line="276" w:lineRule="auto"/>
              <w:rPr>
                <w:rFonts w:ascii="Arial" w:eastAsia="Calibri" w:hAnsi="Arial" w:cs="Arial"/>
                <w:b/>
                <w:i/>
                <w:sz w:val="22"/>
                <w:szCs w:val="22"/>
              </w:rPr>
            </w:pPr>
          </w:p>
        </w:tc>
      </w:tr>
      <w:tr w:rsidR="00AE1E12" w:rsidRPr="00AE1E12" w14:paraId="59E64076" w14:textId="77777777" w:rsidTr="001B35D2">
        <w:tc>
          <w:tcPr>
            <w:tcW w:w="7366" w:type="dxa"/>
            <w:tcBorders>
              <w:top w:val="single" w:sz="6" w:space="0" w:color="auto"/>
              <w:left w:val="single" w:sz="6" w:space="0" w:color="auto"/>
              <w:bottom w:val="single" w:sz="6" w:space="0" w:color="auto"/>
              <w:right w:val="single" w:sz="6" w:space="0" w:color="auto"/>
            </w:tcBorders>
          </w:tcPr>
          <w:p w14:paraId="56A89939" w14:textId="77777777" w:rsidR="00AE1E12" w:rsidRPr="00AE1E12" w:rsidRDefault="00AE1E12" w:rsidP="00AE1E12">
            <w:pPr>
              <w:tabs>
                <w:tab w:val="center" w:pos="4513"/>
                <w:tab w:val="right" w:pos="9026"/>
              </w:tabs>
              <w:autoSpaceDE/>
              <w:autoSpaceDN/>
              <w:rPr>
                <w:rFonts w:ascii="Arial" w:eastAsia="Calibri" w:hAnsi="Arial" w:cs="Arial"/>
                <w:sz w:val="22"/>
                <w:szCs w:val="22"/>
              </w:rPr>
            </w:pPr>
            <w:r w:rsidRPr="00AE1E12">
              <w:rPr>
                <w:rFonts w:ascii="Arial" w:eastAsia="Calibri" w:hAnsi="Arial" w:cs="Arial"/>
                <w:sz w:val="22"/>
                <w:szCs w:val="22"/>
              </w:rPr>
              <w:t>In depth understanding of the health and care system and the relationships with both local national government</w:t>
            </w:r>
          </w:p>
        </w:tc>
        <w:tc>
          <w:tcPr>
            <w:tcW w:w="1134" w:type="dxa"/>
            <w:tcBorders>
              <w:top w:val="single" w:sz="6" w:space="0" w:color="auto"/>
              <w:left w:val="single" w:sz="6" w:space="0" w:color="auto"/>
              <w:bottom w:val="single" w:sz="6" w:space="0" w:color="auto"/>
              <w:right w:val="single" w:sz="6" w:space="0" w:color="auto"/>
            </w:tcBorders>
            <w:vAlign w:val="center"/>
          </w:tcPr>
          <w:p w14:paraId="1D0B0C48"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4BE2E133"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54A9AD67" w14:textId="77777777" w:rsidTr="001B35D2">
        <w:tc>
          <w:tcPr>
            <w:tcW w:w="7366" w:type="dxa"/>
            <w:tcBorders>
              <w:top w:val="single" w:sz="6" w:space="0" w:color="auto"/>
              <w:left w:val="single" w:sz="6" w:space="0" w:color="auto"/>
              <w:bottom w:val="single" w:sz="6" w:space="0" w:color="auto"/>
              <w:right w:val="single" w:sz="6" w:space="0" w:color="auto"/>
            </w:tcBorders>
          </w:tcPr>
          <w:p w14:paraId="7143CE06"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5143B03E"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2CCD224D"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00AEB7C8" w14:textId="77777777" w:rsidTr="001B35D2">
        <w:tc>
          <w:tcPr>
            <w:tcW w:w="7366" w:type="dxa"/>
            <w:tcBorders>
              <w:top w:val="single" w:sz="6" w:space="0" w:color="auto"/>
              <w:left w:val="single" w:sz="6" w:space="0" w:color="auto"/>
              <w:bottom w:val="single" w:sz="6" w:space="0" w:color="auto"/>
              <w:right w:val="single" w:sz="6" w:space="0" w:color="auto"/>
            </w:tcBorders>
          </w:tcPr>
          <w:p w14:paraId="0C6E228F"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78308F21"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79EFD441"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66F024C" w14:textId="77777777" w:rsidTr="001B35D2">
        <w:tc>
          <w:tcPr>
            <w:tcW w:w="7366" w:type="dxa"/>
            <w:tcBorders>
              <w:top w:val="single" w:sz="6" w:space="0" w:color="auto"/>
              <w:left w:val="single" w:sz="6" w:space="0" w:color="auto"/>
              <w:bottom w:val="single" w:sz="6" w:space="0" w:color="auto"/>
              <w:right w:val="single" w:sz="6" w:space="0" w:color="auto"/>
            </w:tcBorders>
          </w:tcPr>
          <w:p w14:paraId="49CD1200"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Understanding of the public sector duty and the inequality duty and their 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5B38797E"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2099C6DE" w14:textId="77777777" w:rsidR="00AE1E12" w:rsidRPr="00AE1E12" w:rsidRDefault="00AE1E12" w:rsidP="00AE1E12">
            <w:pPr>
              <w:autoSpaceDE/>
              <w:autoSpaceDN/>
              <w:spacing w:line="276" w:lineRule="auto"/>
              <w:jc w:val="center"/>
              <w:rPr>
                <w:rFonts w:ascii="Arial" w:eastAsia="Calibri" w:hAnsi="Arial" w:cs="Arial"/>
                <w:sz w:val="22"/>
                <w:szCs w:val="22"/>
              </w:rPr>
            </w:pPr>
          </w:p>
        </w:tc>
      </w:tr>
      <w:tr w:rsidR="00AE1E12" w:rsidRPr="00AE1E12" w14:paraId="4C1862E3" w14:textId="77777777" w:rsidTr="001B35D2">
        <w:tc>
          <w:tcPr>
            <w:tcW w:w="9747" w:type="dxa"/>
            <w:gridSpan w:val="3"/>
            <w:tcBorders>
              <w:top w:val="single" w:sz="6" w:space="0" w:color="auto"/>
              <w:left w:val="single" w:sz="6" w:space="0" w:color="auto"/>
              <w:bottom w:val="single" w:sz="6" w:space="0" w:color="auto"/>
              <w:right w:val="single" w:sz="6" w:space="0" w:color="auto"/>
            </w:tcBorders>
            <w:shd w:val="clear" w:color="auto" w:fill="C6D9F1"/>
          </w:tcPr>
          <w:p w14:paraId="2BB7FAAC"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Arial" w:hAnsi="Arial" w:cs="Arial"/>
                <w:b/>
                <w:bCs/>
                <w:sz w:val="22"/>
                <w:szCs w:val="22"/>
              </w:rPr>
              <w:t>Equali</w:t>
            </w:r>
            <w:r w:rsidRPr="00AE1E12">
              <w:rPr>
                <w:rFonts w:ascii="Arial" w:eastAsia="Arial" w:hAnsi="Arial" w:cs="Arial"/>
                <w:b/>
                <w:bCs/>
                <w:spacing w:val="4"/>
                <w:sz w:val="22"/>
                <w:szCs w:val="22"/>
              </w:rPr>
              <w:t>t</w:t>
            </w:r>
            <w:r w:rsidRPr="00AE1E12">
              <w:rPr>
                <w:rFonts w:ascii="Arial" w:eastAsia="Arial" w:hAnsi="Arial" w:cs="Arial"/>
                <w:b/>
                <w:bCs/>
                <w:sz w:val="22"/>
                <w:szCs w:val="22"/>
              </w:rPr>
              <w:t>y</w:t>
            </w:r>
            <w:r w:rsidRPr="00AE1E12">
              <w:rPr>
                <w:rFonts w:ascii="Arial" w:eastAsia="Arial" w:hAnsi="Arial" w:cs="Arial"/>
                <w:b/>
                <w:bCs/>
                <w:spacing w:val="-11"/>
                <w:sz w:val="22"/>
                <w:szCs w:val="22"/>
              </w:rPr>
              <w:t xml:space="preserve"> </w:t>
            </w:r>
            <w:r w:rsidRPr="00AE1E12">
              <w:rPr>
                <w:rFonts w:ascii="Arial" w:eastAsia="Arial" w:hAnsi="Arial" w:cs="Arial"/>
                <w:b/>
                <w:bCs/>
                <w:sz w:val="22"/>
                <w:szCs w:val="22"/>
              </w:rPr>
              <w:t xml:space="preserve">and </w:t>
            </w:r>
            <w:r w:rsidRPr="00AE1E12">
              <w:rPr>
                <w:rFonts w:ascii="Arial" w:eastAsia="Arial" w:hAnsi="Arial" w:cs="Arial"/>
                <w:b/>
                <w:bCs/>
                <w:spacing w:val="-1"/>
                <w:sz w:val="22"/>
                <w:szCs w:val="22"/>
              </w:rPr>
              <w:t>d</w:t>
            </w:r>
            <w:r w:rsidRPr="00AE1E12">
              <w:rPr>
                <w:rFonts w:ascii="Arial" w:eastAsia="Arial" w:hAnsi="Arial" w:cs="Arial"/>
                <w:b/>
                <w:bCs/>
                <w:spacing w:val="5"/>
                <w:sz w:val="22"/>
                <w:szCs w:val="22"/>
              </w:rPr>
              <w:t>i</w:t>
            </w:r>
            <w:r w:rsidRPr="00AE1E12">
              <w:rPr>
                <w:rFonts w:ascii="Arial" w:eastAsia="Arial" w:hAnsi="Arial" w:cs="Arial"/>
                <w:b/>
                <w:bCs/>
                <w:spacing w:val="-9"/>
                <w:sz w:val="22"/>
                <w:szCs w:val="22"/>
              </w:rPr>
              <w:t>v</w:t>
            </w:r>
            <w:r w:rsidRPr="00AE1E12">
              <w:rPr>
                <w:rFonts w:ascii="Arial" w:eastAsia="Arial" w:hAnsi="Arial" w:cs="Arial"/>
                <w:b/>
                <w:bCs/>
                <w:sz w:val="22"/>
                <w:szCs w:val="22"/>
              </w:rPr>
              <w:t>ersi</w:t>
            </w:r>
            <w:r w:rsidRPr="00AE1E12">
              <w:rPr>
                <w:rFonts w:ascii="Arial" w:eastAsia="Arial" w:hAnsi="Arial" w:cs="Arial"/>
                <w:b/>
                <w:bCs/>
                <w:spacing w:val="1"/>
                <w:sz w:val="22"/>
                <w:szCs w:val="22"/>
              </w:rPr>
              <w:t>t</w:t>
            </w:r>
            <w:r w:rsidRPr="00AE1E12">
              <w:rPr>
                <w:rFonts w:ascii="Arial" w:eastAsia="Arial" w:hAnsi="Arial" w:cs="Arial"/>
                <w:b/>
                <w:bCs/>
                <w:sz w:val="22"/>
                <w:szCs w:val="22"/>
              </w:rPr>
              <w:t>y</w:t>
            </w:r>
          </w:p>
        </w:tc>
      </w:tr>
      <w:tr w:rsidR="00AE1E12" w:rsidRPr="00AE1E12" w14:paraId="7CBBBB71" w14:textId="77777777" w:rsidTr="001B35D2">
        <w:tc>
          <w:tcPr>
            <w:tcW w:w="7366" w:type="dxa"/>
            <w:tcBorders>
              <w:top w:val="single" w:sz="6" w:space="0" w:color="auto"/>
              <w:left w:val="single" w:sz="6" w:space="0" w:color="auto"/>
              <w:bottom w:val="single" w:sz="6" w:space="0" w:color="auto"/>
              <w:right w:val="single" w:sz="6" w:space="0" w:color="auto"/>
            </w:tcBorders>
          </w:tcPr>
          <w:p w14:paraId="5E968677" w14:textId="77777777" w:rsidR="00AE1E12" w:rsidRPr="00AE1E12" w:rsidRDefault="00AE1E12" w:rsidP="00AE1E12">
            <w:pPr>
              <w:autoSpaceDE/>
              <w:autoSpaceDN/>
              <w:spacing w:line="276" w:lineRule="auto"/>
              <w:rPr>
                <w:rFonts w:ascii="Arial" w:eastAsia="Calibri" w:hAnsi="Arial" w:cs="Arial"/>
                <w:sz w:val="22"/>
                <w:szCs w:val="22"/>
              </w:rPr>
            </w:pPr>
            <w:r w:rsidRPr="00AE1E12">
              <w:rPr>
                <w:rFonts w:ascii="Arial" w:eastAsia="Calibri" w:hAnsi="Arial" w:cs="Arial"/>
                <w:sz w:val="22"/>
                <w:szCs w:val="22"/>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4FB16191"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X</w:t>
            </w:r>
          </w:p>
        </w:tc>
        <w:tc>
          <w:tcPr>
            <w:tcW w:w="1247" w:type="dxa"/>
            <w:tcBorders>
              <w:top w:val="single" w:sz="6" w:space="0" w:color="auto"/>
              <w:left w:val="single" w:sz="6" w:space="0" w:color="auto"/>
              <w:bottom w:val="single" w:sz="6" w:space="0" w:color="auto"/>
              <w:right w:val="single" w:sz="6" w:space="0" w:color="auto"/>
            </w:tcBorders>
            <w:vAlign w:val="center"/>
          </w:tcPr>
          <w:p w14:paraId="62F8C573" w14:textId="77777777" w:rsidR="00AE1E12" w:rsidRPr="00AE1E12" w:rsidRDefault="00AE1E12" w:rsidP="00AE1E12">
            <w:pPr>
              <w:autoSpaceDE/>
              <w:autoSpaceDN/>
              <w:spacing w:line="276" w:lineRule="auto"/>
              <w:jc w:val="center"/>
              <w:rPr>
                <w:rFonts w:ascii="Arial" w:eastAsia="Calibri" w:hAnsi="Arial" w:cs="Arial"/>
                <w:sz w:val="22"/>
                <w:szCs w:val="22"/>
              </w:rPr>
            </w:pPr>
            <w:r w:rsidRPr="00AE1E12">
              <w:rPr>
                <w:rFonts w:ascii="Arial" w:eastAsia="Calibri" w:hAnsi="Arial" w:cs="Arial"/>
                <w:sz w:val="22"/>
                <w:szCs w:val="22"/>
              </w:rPr>
              <w:t>I</w:t>
            </w:r>
          </w:p>
        </w:tc>
      </w:tr>
      <w:tr w:rsidR="00AE1E12" w:rsidRPr="00AE1E12" w14:paraId="1AFAC86C" w14:textId="77777777" w:rsidTr="001B35D2">
        <w:tc>
          <w:tcPr>
            <w:tcW w:w="9747" w:type="dxa"/>
            <w:gridSpan w:val="3"/>
            <w:tcBorders>
              <w:top w:val="single" w:sz="6" w:space="0" w:color="auto"/>
              <w:left w:val="single" w:sz="6" w:space="0" w:color="auto"/>
              <w:bottom w:val="single" w:sz="6" w:space="0" w:color="auto"/>
              <w:right w:val="single" w:sz="6" w:space="0" w:color="auto"/>
            </w:tcBorders>
          </w:tcPr>
          <w:p w14:paraId="4912E91E" w14:textId="77777777" w:rsidR="00AE1E12" w:rsidRPr="00AE1E12" w:rsidRDefault="00AE1E12" w:rsidP="00AE1E12">
            <w:pPr>
              <w:widowControl w:val="0"/>
              <w:autoSpaceDE/>
              <w:autoSpaceDN/>
              <w:ind w:left="99"/>
              <w:jc w:val="center"/>
              <w:rPr>
                <w:rFonts w:ascii="Arial" w:eastAsia="Arial" w:hAnsi="Arial" w:cs="Arial"/>
                <w:b/>
                <w:bCs/>
                <w:sz w:val="22"/>
                <w:szCs w:val="22"/>
              </w:rPr>
            </w:pPr>
            <w:r w:rsidRPr="00AE1E12">
              <w:rPr>
                <w:rFonts w:ascii="Arial" w:eastAsia="Arial" w:hAnsi="Arial" w:cs="Arial"/>
                <w:b/>
                <w:bCs/>
                <w:spacing w:val="5"/>
                <w:sz w:val="22"/>
                <w:szCs w:val="22"/>
              </w:rPr>
              <w:t>*</w:t>
            </w:r>
            <w:r w:rsidRPr="00AE1E12">
              <w:rPr>
                <w:rFonts w:ascii="Arial" w:eastAsia="Arial" w:hAnsi="Arial" w:cs="Arial"/>
                <w:b/>
                <w:bCs/>
                <w:spacing w:val="-11"/>
                <w:sz w:val="22"/>
                <w:szCs w:val="22"/>
              </w:rPr>
              <w:t>A</w:t>
            </w:r>
            <w:r w:rsidRPr="00AE1E12">
              <w:rPr>
                <w:rFonts w:ascii="Arial" w:eastAsia="Arial" w:hAnsi="Arial" w:cs="Arial"/>
                <w:b/>
                <w:bCs/>
                <w:sz w:val="22"/>
                <w:szCs w:val="22"/>
              </w:rPr>
              <w:t>ssessme</w:t>
            </w:r>
            <w:r w:rsidRPr="00AE1E12">
              <w:rPr>
                <w:rFonts w:ascii="Arial" w:eastAsia="Arial" w:hAnsi="Arial" w:cs="Arial"/>
                <w:b/>
                <w:bCs/>
                <w:spacing w:val="-1"/>
                <w:sz w:val="22"/>
                <w:szCs w:val="22"/>
              </w:rPr>
              <w:t>n</w:t>
            </w:r>
            <w:r w:rsidRPr="00AE1E12">
              <w:rPr>
                <w:rFonts w:ascii="Arial" w:eastAsia="Arial" w:hAnsi="Arial" w:cs="Arial"/>
                <w:b/>
                <w:bCs/>
                <w:sz w:val="22"/>
                <w:szCs w:val="22"/>
              </w:rPr>
              <w:t>t</w:t>
            </w:r>
            <w:r w:rsidRPr="00AE1E12">
              <w:rPr>
                <w:rFonts w:ascii="Arial" w:eastAsia="Arial" w:hAnsi="Arial" w:cs="Arial"/>
                <w:b/>
                <w:bCs/>
                <w:spacing w:val="-3"/>
                <w:sz w:val="22"/>
                <w:szCs w:val="22"/>
              </w:rPr>
              <w:t xml:space="preserve"> </w:t>
            </w:r>
            <w:r w:rsidRPr="00AE1E12">
              <w:rPr>
                <w:rFonts w:ascii="Arial" w:eastAsia="Arial" w:hAnsi="Arial" w:cs="Arial"/>
                <w:b/>
                <w:bCs/>
                <w:spacing w:val="7"/>
                <w:sz w:val="22"/>
                <w:szCs w:val="22"/>
              </w:rPr>
              <w:t>w</w:t>
            </w:r>
            <w:r w:rsidRPr="00AE1E12">
              <w:rPr>
                <w:rFonts w:ascii="Arial" w:eastAsia="Arial" w:hAnsi="Arial" w:cs="Arial"/>
                <w:b/>
                <w:bCs/>
                <w:spacing w:val="-2"/>
                <w:sz w:val="22"/>
                <w:szCs w:val="22"/>
              </w:rPr>
              <w:t>i</w:t>
            </w:r>
            <w:r w:rsidRPr="00AE1E12">
              <w:rPr>
                <w:rFonts w:ascii="Arial" w:eastAsia="Arial" w:hAnsi="Arial" w:cs="Arial"/>
                <w:b/>
                <w:bCs/>
                <w:sz w:val="22"/>
                <w:szCs w:val="22"/>
              </w:rPr>
              <w:t>ll</w:t>
            </w:r>
            <w:r w:rsidRPr="00AE1E12">
              <w:rPr>
                <w:rFonts w:ascii="Arial" w:eastAsia="Arial" w:hAnsi="Arial" w:cs="Arial"/>
                <w:b/>
                <w:bCs/>
                <w:spacing w:val="1"/>
                <w:sz w:val="22"/>
                <w:szCs w:val="22"/>
              </w:rPr>
              <w:t xml:space="preserve"> </w:t>
            </w:r>
            <w:r w:rsidRPr="00AE1E12">
              <w:rPr>
                <w:rFonts w:ascii="Arial" w:eastAsia="Arial" w:hAnsi="Arial" w:cs="Arial"/>
                <w:b/>
                <w:bCs/>
                <w:spacing w:val="-1"/>
                <w:sz w:val="22"/>
                <w:szCs w:val="22"/>
              </w:rPr>
              <w:t>t</w:t>
            </w:r>
            <w:r w:rsidRPr="00AE1E12">
              <w:rPr>
                <w:rFonts w:ascii="Arial" w:eastAsia="Arial" w:hAnsi="Arial" w:cs="Arial"/>
                <w:b/>
                <w:bCs/>
                <w:spacing w:val="-4"/>
                <w:sz w:val="22"/>
                <w:szCs w:val="22"/>
              </w:rPr>
              <w:t>a</w:t>
            </w:r>
            <w:r w:rsidRPr="00AE1E12">
              <w:rPr>
                <w:rFonts w:ascii="Arial" w:eastAsia="Arial" w:hAnsi="Arial" w:cs="Arial"/>
                <w:b/>
                <w:bCs/>
                <w:spacing w:val="-2"/>
                <w:sz w:val="22"/>
                <w:szCs w:val="22"/>
              </w:rPr>
              <w:t>k</w:t>
            </w:r>
            <w:r w:rsidRPr="00AE1E12">
              <w:rPr>
                <w:rFonts w:ascii="Arial" w:eastAsia="Arial" w:hAnsi="Arial" w:cs="Arial"/>
                <w:b/>
                <w:bCs/>
                <w:sz w:val="22"/>
                <w:szCs w:val="22"/>
              </w:rPr>
              <w:t>e</w:t>
            </w:r>
            <w:r w:rsidRPr="00AE1E12">
              <w:rPr>
                <w:rFonts w:ascii="Arial" w:eastAsia="Arial" w:hAnsi="Arial" w:cs="Arial"/>
                <w:b/>
                <w:bCs/>
                <w:spacing w:val="1"/>
                <w:sz w:val="22"/>
                <w:szCs w:val="22"/>
              </w:rPr>
              <w:t xml:space="preserve"> </w:t>
            </w:r>
            <w:r w:rsidRPr="00AE1E12">
              <w:rPr>
                <w:rFonts w:ascii="Arial" w:eastAsia="Arial" w:hAnsi="Arial" w:cs="Arial"/>
                <w:b/>
                <w:bCs/>
                <w:spacing w:val="-1"/>
                <w:sz w:val="22"/>
                <w:szCs w:val="22"/>
              </w:rPr>
              <w:t>p</w:t>
            </w:r>
            <w:r w:rsidRPr="00AE1E12">
              <w:rPr>
                <w:rFonts w:ascii="Arial" w:eastAsia="Arial" w:hAnsi="Arial" w:cs="Arial"/>
                <w:b/>
                <w:bCs/>
                <w:sz w:val="22"/>
                <w:szCs w:val="22"/>
              </w:rPr>
              <w:t>lace</w:t>
            </w:r>
            <w:r w:rsidRPr="00AE1E12">
              <w:rPr>
                <w:rFonts w:ascii="Arial" w:eastAsia="Arial" w:hAnsi="Arial" w:cs="Arial"/>
                <w:b/>
                <w:bCs/>
                <w:spacing w:val="-4"/>
                <w:sz w:val="22"/>
                <w:szCs w:val="22"/>
              </w:rPr>
              <w:t xml:space="preserve"> </w:t>
            </w:r>
            <w:r w:rsidRPr="00AE1E12">
              <w:rPr>
                <w:rFonts w:ascii="Arial" w:eastAsia="Arial" w:hAnsi="Arial" w:cs="Arial"/>
                <w:b/>
                <w:bCs/>
                <w:spacing w:val="5"/>
                <w:sz w:val="22"/>
                <w:szCs w:val="22"/>
              </w:rPr>
              <w:t>w</w:t>
            </w:r>
            <w:r w:rsidRPr="00AE1E12">
              <w:rPr>
                <w:rFonts w:ascii="Arial" w:eastAsia="Arial" w:hAnsi="Arial" w:cs="Arial"/>
                <w:b/>
                <w:bCs/>
                <w:sz w:val="22"/>
                <w:szCs w:val="22"/>
              </w:rPr>
              <w:t xml:space="preserve">ith </w:t>
            </w:r>
            <w:r w:rsidRPr="00AE1E12">
              <w:rPr>
                <w:rFonts w:ascii="Arial" w:eastAsia="Arial" w:hAnsi="Arial" w:cs="Arial"/>
                <w:b/>
                <w:bCs/>
                <w:spacing w:val="-3"/>
                <w:sz w:val="22"/>
                <w:szCs w:val="22"/>
              </w:rPr>
              <w:t>r</w:t>
            </w:r>
            <w:r w:rsidRPr="00AE1E12">
              <w:rPr>
                <w:rFonts w:ascii="Arial" w:eastAsia="Arial" w:hAnsi="Arial" w:cs="Arial"/>
                <w:b/>
                <w:bCs/>
                <w:sz w:val="22"/>
                <w:szCs w:val="22"/>
              </w:rPr>
              <w:t>efere</w:t>
            </w:r>
            <w:r w:rsidRPr="00AE1E12">
              <w:rPr>
                <w:rFonts w:ascii="Arial" w:eastAsia="Arial" w:hAnsi="Arial" w:cs="Arial"/>
                <w:b/>
                <w:bCs/>
                <w:spacing w:val="-6"/>
                <w:sz w:val="22"/>
                <w:szCs w:val="22"/>
              </w:rPr>
              <w:t>n</w:t>
            </w:r>
            <w:r w:rsidRPr="00AE1E12">
              <w:rPr>
                <w:rFonts w:ascii="Arial" w:eastAsia="Arial" w:hAnsi="Arial" w:cs="Arial"/>
                <w:b/>
                <w:bCs/>
                <w:spacing w:val="-2"/>
                <w:sz w:val="22"/>
                <w:szCs w:val="22"/>
              </w:rPr>
              <w:t>c</w:t>
            </w:r>
            <w:r w:rsidRPr="00AE1E12">
              <w:rPr>
                <w:rFonts w:ascii="Arial" w:eastAsia="Arial" w:hAnsi="Arial" w:cs="Arial"/>
                <w:b/>
                <w:bCs/>
                <w:sz w:val="22"/>
                <w:szCs w:val="22"/>
              </w:rPr>
              <w:t>e</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to</w:t>
            </w:r>
            <w:r w:rsidRPr="00AE1E12">
              <w:rPr>
                <w:rFonts w:ascii="Arial" w:eastAsia="Arial" w:hAnsi="Arial" w:cs="Arial"/>
                <w:b/>
                <w:bCs/>
                <w:spacing w:val="-1"/>
                <w:sz w:val="22"/>
                <w:szCs w:val="22"/>
              </w:rPr>
              <w:t xml:space="preserve"> th</w:t>
            </w:r>
            <w:r w:rsidRPr="00AE1E12">
              <w:rPr>
                <w:rFonts w:ascii="Arial" w:eastAsia="Arial" w:hAnsi="Arial" w:cs="Arial"/>
                <w:b/>
                <w:bCs/>
                <w:sz w:val="22"/>
                <w:szCs w:val="22"/>
              </w:rPr>
              <w:t>e</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f</w:t>
            </w:r>
            <w:r w:rsidRPr="00AE1E12">
              <w:rPr>
                <w:rFonts w:ascii="Arial" w:eastAsia="Arial" w:hAnsi="Arial" w:cs="Arial"/>
                <w:b/>
                <w:bCs/>
                <w:spacing w:val="-1"/>
                <w:sz w:val="22"/>
                <w:szCs w:val="22"/>
              </w:rPr>
              <w:t>o</w:t>
            </w:r>
            <w:r w:rsidRPr="00AE1E12">
              <w:rPr>
                <w:rFonts w:ascii="Arial" w:eastAsia="Arial" w:hAnsi="Arial" w:cs="Arial"/>
                <w:b/>
                <w:bCs/>
                <w:sz w:val="22"/>
                <w:szCs w:val="22"/>
              </w:rPr>
              <w:t>ll</w:t>
            </w:r>
            <w:r w:rsidRPr="00AE1E12">
              <w:rPr>
                <w:rFonts w:ascii="Arial" w:eastAsia="Arial" w:hAnsi="Arial" w:cs="Arial"/>
                <w:b/>
                <w:bCs/>
                <w:spacing w:val="-6"/>
                <w:sz w:val="22"/>
                <w:szCs w:val="22"/>
              </w:rPr>
              <w:t>o</w:t>
            </w:r>
            <w:r w:rsidRPr="00AE1E12">
              <w:rPr>
                <w:rFonts w:ascii="Arial" w:eastAsia="Arial" w:hAnsi="Arial" w:cs="Arial"/>
                <w:b/>
                <w:bCs/>
                <w:spacing w:val="7"/>
                <w:sz w:val="22"/>
                <w:szCs w:val="22"/>
              </w:rPr>
              <w:t>w</w:t>
            </w:r>
            <w:r w:rsidRPr="00AE1E12">
              <w:rPr>
                <w:rFonts w:ascii="Arial" w:eastAsia="Arial" w:hAnsi="Arial" w:cs="Arial"/>
                <w:b/>
                <w:bCs/>
                <w:sz w:val="22"/>
                <w:szCs w:val="22"/>
              </w:rPr>
              <w:t>ing</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i</w:t>
            </w:r>
            <w:r w:rsidRPr="00AE1E12">
              <w:rPr>
                <w:rFonts w:ascii="Arial" w:eastAsia="Arial" w:hAnsi="Arial" w:cs="Arial"/>
                <w:b/>
                <w:bCs/>
                <w:spacing w:val="-1"/>
                <w:sz w:val="22"/>
                <w:szCs w:val="22"/>
              </w:rPr>
              <w:t>n</w:t>
            </w:r>
            <w:r w:rsidRPr="00AE1E12">
              <w:rPr>
                <w:rFonts w:ascii="Arial" w:eastAsia="Arial" w:hAnsi="Arial" w:cs="Arial"/>
                <w:b/>
                <w:bCs/>
                <w:spacing w:val="-6"/>
                <w:sz w:val="22"/>
                <w:szCs w:val="22"/>
              </w:rPr>
              <w:t>f</w:t>
            </w:r>
            <w:r w:rsidRPr="00AE1E12">
              <w:rPr>
                <w:rFonts w:ascii="Arial" w:eastAsia="Arial" w:hAnsi="Arial" w:cs="Arial"/>
                <w:b/>
                <w:bCs/>
                <w:sz w:val="22"/>
                <w:szCs w:val="22"/>
              </w:rPr>
              <w:t>ormation</w:t>
            </w:r>
          </w:p>
          <w:p w14:paraId="75860288" w14:textId="77777777" w:rsidR="00AE1E12" w:rsidRPr="00AE1E12" w:rsidRDefault="00AE1E12" w:rsidP="00AE1E12">
            <w:pPr>
              <w:widowControl w:val="0"/>
              <w:autoSpaceDE/>
              <w:autoSpaceDN/>
              <w:ind w:left="99"/>
              <w:jc w:val="center"/>
              <w:rPr>
                <w:rFonts w:ascii="Arial" w:eastAsia="Arial" w:hAnsi="Arial" w:cs="Arial"/>
                <w:b/>
                <w:bCs/>
                <w:sz w:val="22"/>
                <w:szCs w:val="22"/>
              </w:rPr>
            </w:pPr>
          </w:p>
          <w:p w14:paraId="311C050E" w14:textId="77777777" w:rsidR="00AE1E12" w:rsidRPr="00AE1E12" w:rsidRDefault="00AE1E12" w:rsidP="00AE1E12">
            <w:pPr>
              <w:widowControl w:val="0"/>
              <w:tabs>
                <w:tab w:val="left" w:pos="3402"/>
                <w:tab w:val="left" w:pos="6096"/>
                <w:tab w:val="left" w:pos="8505"/>
              </w:tabs>
              <w:autoSpaceDE/>
              <w:autoSpaceDN/>
              <w:spacing w:line="277" w:lineRule="auto"/>
              <w:ind w:left="99" w:right="779"/>
              <w:jc w:val="center"/>
              <w:rPr>
                <w:rFonts w:ascii="Arial" w:eastAsia="Calibri" w:hAnsi="Arial" w:cs="Arial"/>
                <w:sz w:val="22"/>
                <w:szCs w:val="22"/>
              </w:rPr>
            </w:pPr>
            <w:r w:rsidRPr="00AE1E12">
              <w:rPr>
                <w:rFonts w:ascii="Arial" w:eastAsia="Arial" w:hAnsi="Arial" w:cs="Arial"/>
                <w:b/>
                <w:bCs/>
                <w:spacing w:val="-8"/>
                <w:sz w:val="22"/>
                <w:szCs w:val="22"/>
              </w:rPr>
              <w:t xml:space="preserve">A </w:t>
            </w:r>
            <w:r w:rsidRPr="00AE1E12">
              <w:rPr>
                <w:rFonts w:ascii="Arial" w:eastAsia="Arial" w:hAnsi="Arial" w:cs="Arial"/>
                <w:b/>
                <w:bCs/>
                <w:spacing w:val="8"/>
                <w:sz w:val="22"/>
                <w:szCs w:val="22"/>
              </w:rPr>
              <w:t xml:space="preserve">= </w:t>
            </w:r>
            <w:r w:rsidRPr="00AE1E12">
              <w:rPr>
                <w:rFonts w:ascii="Arial" w:eastAsia="Arial" w:hAnsi="Arial" w:cs="Arial"/>
                <w:b/>
                <w:bCs/>
                <w:spacing w:val="-11"/>
                <w:sz w:val="22"/>
                <w:szCs w:val="22"/>
              </w:rPr>
              <w:t>A</w:t>
            </w:r>
            <w:r w:rsidRPr="00AE1E12">
              <w:rPr>
                <w:rFonts w:ascii="Arial" w:eastAsia="Arial" w:hAnsi="Arial" w:cs="Arial"/>
                <w:b/>
                <w:bCs/>
                <w:spacing w:val="4"/>
                <w:sz w:val="22"/>
                <w:szCs w:val="22"/>
              </w:rPr>
              <w:t>p</w:t>
            </w:r>
            <w:r w:rsidRPr="00AE1E12">
              <w:rPr>
                <w:rFonts w:ascii="Arial" w:eastAsia="Arial" w:hAnsi="Arial" w:cs="Arial"/>
                <w:b/>
                <w:bCs/>
                <w:sz w:val="22"/>
                <w:szCs w:val="22"/>
              </w:rPr>
              <w:t>plication</w:t>
            </w:r>
            <w:r w:rsidRPr="00AE1E12">
              <w:rPr>
                <w:rFonts w:ascii="Arial" w:eastAsia="Arial" w:hAnsi="Arial" w:cs="Arial"/>
                <w:b/>
                <w:bCs/>
                <w:spacing w:val="-1"/>
                <w:sz w:val="22"/>
                <w:szCs w:val="22"/>
              </w:rPr>
              <w:t xml:space="preserve"> f</w:t>
            </w:r>
            <w:r w:rsidRPr="00AE1E12">
              <w:rPr>
                <w:rFonts w:ascii="Arial" w:eastAsia="Arial" w:hAnsi="Arial" w:cs="Arial"/>
                <w:b/>
                <w:bCs/>
                <w:sz w:val="22"/>
                <w:szCs w:val="22"/>
              </w:rPr>
              <w:t>orm I = I</w:t>
            </w:r>
            <w:r w:rsidRPr="00AE1E12">
              <w:rPr>
                <w:rFonts w:ascii="Arial" w:eastAsia="Arial" w:hAnsi="Arial" w:cs="Arial"/>
                <w:b/>
                <w:bCs/>
                <w:spacing w:val="-1"/>
                <w:sz w:val="22"/>
                <w:szCs w:val="22"/>
              </w:rPr>
              <w:t>nt</w:t>
            </w:r>
            <w:r w:rsidRPr="00AE1E12">
              <w:rPr>
                <w:rFonts w:ascii="Arial" w:eastAsia="Arial" w:hAnsi="Arial" w:cs="Arial"/>
                <w:b/>
                <w:bCs/>
                <w:sz w:val="22"/>
                <w:szCs w:val="22"/>
              </w:rPr>
              <w:t>e</w:t>
            </w:r>
            <w:r w:rsidRPr="00AE1E12">
              <w:rPr>
                <w:rFonts w:ascii="Arial" w:eastAsia="Arial" w:hAnsi="Arial" w:cs="Arial"/>
                <w:b/>
                <w:bCs/>
                <w:spacing w:val="2"/>
                <w:sz w:val="22"/>
                <w:szCs w:val="22"/>
              </w:rPr>
              <w:t>r</w:t>
            </w:r>
            <w:r w:rsidRPr="00AE1E12">
              <w:rPr>
                <w:rFonts w:ascii="Arial" w:eastAsia="Arial" w:hAnsi="Arial" w:cs="Arial"/>
                <w:b/>
                <w:bCs/>
                <w:spacing w:val="-9"/>
                <w:sz w:val="22"/>
                <w:szCs w:val="22"/>
              </w:rPr>
              <w:t>v</w:t>
            </w:r>
            <w:r w:rsidRPr="00AE1E12">
              <w:rPr>
                <w:rFonts w:ascii="Arial" w:eastAsia="Arial" w:hAnsi="Arial" w:cs="Arial"/>
                <w:b/>
                <w:bCs/>
                <w:sz w:val="22"/>
                <w:szCs w:val="22"/>
              </w:rPr>
              <w:t>i</w:t>
            </w:r>
            <w:r w:rsidRPr="00AE1E12">
              <w:rPr>
                <w:rFonts w:ascii="Arial" w:eastAsia="Arial" w:hAnsi="Arial" w:cs="Arial"/>
                <w:b/>
                <w:bCs/>
                <w:spacing w:val="-2"/>
                <w:sz w:val="22"/>
                <w:szCs w:val="22"/>
              </w:rPr>
              <w:t>e</w:t>
            </w:r>
            <w:r w:rsidRPr="00AE1E12">
              <w:rPr>
                <w:rFonts w:ascii="Arial" w:eastAsia="Arial" w:hAnsi="Arial" w:cs="Arial"/>
                <w:b/>
                <w:bCs/>
                <w:sz w:val="22"/>
                <w:szCs w:val="22"/>
              </w:rPr>
              <w:t xml:space="preserve">w C </w:t>
            </w:r>
            <w:r w:rsidRPr="00AE1E12">
              <w:rPr>
                <w:rFonts w:ascii="Arial" w:eastAsia="Arial" w:hAnsi="Arial" w:cs="Arial"/>
                <w:b/>
                <w:bCs/>
                <w:spacing w:val="-1"/>
                <w:sz w:val="22"/>
                <w:szCs w:val="22"/>
              </w:rPr>
              <w:t xml:space="preserve">= </w:t>
            </w:r>
            <w:r w:rsidRPr="00AE1E12">
              <w:rPr>
                <w:rFonts w:ascii="Arial" w:eastAsia="Arial" w:hAnsi="Arial" w:cs="Arial"/>
                <w:b/>
                <w:bCs/>
                <w:sz w:val="22"/>
                <w:szCs w:val="22"/>
              </w:rPr>
              <w:t>Certifica</w:t>
            </w:r>
            <w:r w:rsidRPr="00AE1E12">
              <w:rPr>
                <w:rFonts w:ascii="Arial" w:eastAsia="Arial" w:hAnsi="Arial" w:cs="Arial"/>
                <w:b/>
                <w:bCs/>
                <w:spacing w:val="-1"/>
                <w:sz w:val="22"/>
                <w:szCs w:val="22"/>
              </w:rPr>
              <w:t>te T = Test</w:t>
            </w:r>
          </w:p>
        </w:tc>
      </w:tr>
    </w:tbl>
    <w:p w14:paraId="21E7A503" w14:textId="77777777" w:rsidR="00220CA5" w:rsidRDefault="00220CA5" w:rsidP="003B3C72">
      <w:pPr>
        <w:rPr>
          <w:rFonts w:ascii="Arial" w:hAnsi="Arial"/>
          <w:b/>
          <w:snapToGrid w:val="0"/>
          <w:sz w:val="18"/>
          <w:lang w:val="en-US"/>
        </w:rPr>
      </w:pPr>
    </w:p>
    <w:p w14:paraId="4EB22C65" w14:textId="37F308FF" w:rsidR="00220CA5" w:rsidRDefault="00220CA5">
      <w:pPr>
        <w:autoSpaceDE/>
        <w:autoSpaceDN/>
        <w:rPr>
          <w:rFonts w:ascii="Arial" w:hAnsi="Arial" w:cs="Arial"/>
          <w:b/>
          <w:sz w:val="22"/>
          <w:szCs w:val="22"/>
        </w:rPr>
      </w:pPr>
      <w:r>
        <w:rPr>
          <w:rFonts w:ascii="Arial" w:hAnsi="Arial" w:cs="Arial"/>
          <w:b/>
          <w:sz w:val="22"/>
          <w:szCs w:val="22"/>
        </w:rPr>
        <w:br w:type="page"/>
      </w:r>
    </w:p>
    <w:p w14:paraId="245E0366" w14:textId="46F2CCE6" w:rsidR="00DE430A" w:rsidRDefault="00DE430A" w:rsidP="00DE430A">
      <w:pPr>
        <w:adjustRightInd w:val="0"/>
        <w:spacing w:before="240" w:after="120"/>
        <w:rPr>
          <w:rFonts w:ascii="Arial" w:hAnsi="Arial" w:cs="Arial"/>
          <w:b/>
          <w:bCs/>
          <w:color w:val="1F4E79" w:themeColor="accent1" w:themeShade="80"/>
        </w:rPr>
      </w:pPr>
      <w:r w:rsidRPr="00DE430A">
        <w:rPr>
          <w:rFonts w:ascii="Arial" w:hAnsi="Arial" w:cs="Arial"/>
          <w:b/>
          <w:bCs/>
          <w:color w:val="1F4E79" w:themeColor="accent1" w:themeShade="80"/>
        </w:rPr>
        <w:lastRenderedPageBreak/>
        <w:t>Appendix II: FACULTY OF PUBLIC HEALTH COMPETENCIES</w:t>
      </w:r>
    </w:p>
    <w:p w14:paraId="6BAB69F2" w14:textId="4E343685" w:rsidR="00B61273" w:rsidRPr="00B61273" w:rsidRDefault="00B61273" w:rsidP="00DE430A">
      <w:pPr>
        <w:adjustRightInd w:val="0"/>
        <w:spacing w:before="240" w:after="120"/>
        <w:rPr>
          <w:rFonts w:ascii="Arial" w:hAnsi="Arial" w:cs="Arial"/>
          <w:b/>
          <w:bCs/>
        </w:rPr>
      </w:pPr>
      <w:r w:rsidRPr="00B61273">
        <w:rPr>
          <w:rFonts w:ascii="Arial" w:hAnsi="Arial" w:cs="Arial"/>
          <w:b/>
          <w:bCs/>
        </w:rPr>
        <w:t>(Based on the 2022 PH Specialty Training Curriculum)</w:t>
      </w:r>
    </w:p>
    <w:p w14:paraId="45B51853" w14:textId="77777777" w:rsidR="00DE430A" w:rsidRPr="00DE430A" w:rsidRDefault="00DE430A" w:rsidP="00DE430A">
      <w:pPr>
        <w:tabs>
          <w:tab w:val="left" w:pos="-720"/>
          <w:tab w:val="left" w:pos="0"/>
        </w:tabs>
        <w:suppressAutoHyphens/>
        <w:autoSpaceDE/>
        <w:autoSpaceDN/>
        <w:spacing w:after="200" w:line="276" w:lineRule="auto"/>
        <w:outlineLvl w:val="0"/>
        <w:rPr>
          <w:rFonts w:ascii="Arial" w:eastAsia="Calibri" w:hAnsi="Arial" w:cs="Arial"/>
          <w:sz w:val="22"/>
          <w:szCs w:val="22"/>
        </w:rPr>
      </w:pPr>
      <w:r w:rsidRPr="00DE430A">
        <w:rPr>
          <w:rFonts w:ascii="Arial" w:eastAsia="Calibri" w:hAnsi="Arial" w:cs="Arial"/>
          <w:sz w:val="22"/>
          <w:szCs w:val="22"/>
        </w:rPr>
        <w:t xml:space="preserve">All consultants irrespective of their background are expected to be proficient in the competencies set out below. </w:t>
      </w:r>
    </w:p>
    <w:p w14:paraId="4F7311CD"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 xml:space="preserve">Use of public health intelligence to survey and assess a population’s health and </w:t>
      </w:r>
      <w:proofErr w:type="gramStart"/>
      <w:r w:rsidRPr="00DE430A">
        <w:rPr>
          <w:rFonts w:ascii="Arial" w:eastAsia="Calibri" w:hAnsi="Arial" w:cs="Arial"/>
          <w:b/>
          <w:sz w:val="22"/>
          <w:szCs w:val="22"/>
        </w:rPr>
        <w:t>wellbeing</w:t>
      </w:r>
      <w:proofErr w:type="gramEnd"/>
    </w:p>
    <w:p w14:paraId="0C7EC3A9" w14:textId="744955AE" w:rsid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synthesise data</w:t>
      </w:r>
      <w:r w:rsidR="00B61273">
        <w:rPr>
          <w:rFonts w:ascii="Arial" w:eastAsia="Calibri" w:hAnsi="Arial" w:cs="Arial"/>
          <w:bCs/>
          <w:i/>
          <w:sz w:val="22"/>
          <w:szCs w:val="22"/>
        </w:rPr>
        <w:t xml:space="preserve"> from multiple sources on the surveillance or assessment</w:t>
      </w:r>
      <w:r w:rsidRPr="00DE430A">
        <w:rPr>
          <w:rFonts w:ascii="Arial" w:eastAsia="Calibri" w:hAnsi="Arial" w:cs="Arial"/>
          <w:bCs/>
          <w:i/>
          <w:sz w:val="22"/>
          <w:szCs w:val="22"/>
        </w:rPr>
        <w:t xml:space="preserve"> of a population’s health and wellbeing </w:t>
      </w:r>
      <w:r w:rsidR="00B61273">
        <w:rPr>
          <w:rFonts w:ascii="Arial" w:eastAsia="Calibri" w:hAnsi="Arial" w:cs="Arial"/>
          <w:bCs/>
          <w:i/>
          <w:sz w:val="22"/>
          <w:szCs w:val="22"/>
        </w:rPr>
        <w:t xml:space="preserve">and on the wider environment, so </w:t>
      </w:r>
      <w:r w:rsidRPr="00DE430A">
        <w:rPr>
          <w:rFonts w:ascii="Arial" w:eastAsia="Calibri" w:hAnsi="Arial" w:cs="Arial"/>
          <w:bCs/>
          <w:i/>
          <w:sz w:val="22"/>
          <w:szCs w:val="22"/>
        </w:rPr>
        <w:t xml:space="preserve">that </w:t>
      </w:r>
      <w:r w:rsidR="00B61273">
        <w:rPr>
          <w:rFonts w:ascii="Arial" w:eastAsia="Calibri" w:hAnsi="Arial" w:cs="Arial"/>
          <w:bCs/>
          <w:i/>
          <w:sz w:val="22"/>
          <w:szCs w:val="22"/>
        </w:rPr>
        <w:t xml:space="preserve">the evidence can be </w:t>
      </w:r>
      <w:r w:rsidRPr="00DE430A">
        <w:rPr>
          <w:rFonts w:ascii="Arial" w:eastAsia="Calibri" w:hAnsi="Arial" w:cs="Arial"/>
          <w:bCs/>
          <w:i/>
          <w:sz w:val="22"/>
          <w:szCs w:val="22"/>
        </w:rPr>
        <w:t>communicated clearly and inform action planning to improve population health outcomes.</w:t>
      </w:r>
    </w:p>
    <w:p w14:paraId="653E17A7" w14:textId="77777777" w:rsidR="00B61273" w:rsidRPr="003B512E" w:rsidRDefault="00B61273" w:rsidP="00B61273">
      <w:pPr>
        <w:adjustRightInd w:val="0"/>
        <w:rPr>
          <w:rFonts w:cs="Arial"/>
          <w:bCs/>
          <w:iCs/>
          <w:lang w:eastAsia="en-GB"/>
        </w:rPr>
      </w:pPr>
      <w:r w:rsidRPr="003B512E">
        <w:rPr>
          <w:rFonts w:cs="Arial"/>
          <w:bCs/>
          <w:iCs/>
          <w:lang w:eastAsia="en-GB"/>
        </w:rPr>
        <w:t xml:space="preserve">To be able to synthesise data </w:t>
      </w:r>
      <w:r>
        <w:rPr>
          <w:rFonts w:cs="Arial"/>
          <w:bCs/>
          <w:iCs/>
          <w:lang w:eastAsia="en-GB"/>
        </w:rPr>
        <w:t xml:space="preserve">from multiple sources on </w:t>
      </w:r>
      <w:r w:rsidRPr="003B512E">
        <w:rPr>
          <w:rFonts w:cs="Arial"/>
          <w:bCs/>
          <w:iCs/>
          <w:lang w:eastAsia="en-GB"/>
        </w:rPr>
        <w:t>the surveillance or assessment of a population’s health and wellbeing</w:t>
      </w:r>
      <w:r>
        <w:rPr>
          <w:rFonts w:cs="Arial"/>
          <w:bCs/>
          <w:iCs/>
          <w:lang w:eastAsia="en-GB"/>
        </w:rPr>
        <w:t xml:space="preserve"> and on the wider environment, so that the evidence</w:t>
      </w:r>
      <w:r w:rsidRPr="003B512E">
        <w:rPr>
          <w:rFonts w:cs="Arial"/>
          <w:bCs/>
          <w:iCs/>
          <w:lang w:eastAsia="en-GB"/>
        </w:rPr>
        <w:t xml:space="preserve"> can be communicated clearly and inform action planning to improve population health outcomes.</w:t>
      </w:r>
    </w:p>
    <w:p w14:paraId="59607A3B" w14:textId="77777777" w:rsidR="00B61273" w:rsidRPr="00B61273" w:rsidRDefault="00B61273" w:rsidP="00DE430A">
      <w:pPr>
        <w:tabs>
          <w:tab w:val="left" w:pos="-720"/>
          <w:tab w:val="left" w:pos="0"/>
        </w:tabs>
        <w:suppressAutoHyphens/>
        <w:autoSpaceDE/>
        <w:autoSpaceDN/>
        <w:spacing w:after="200" w:line="276" w:lineRule="auto"/>
        <w:ind w:left="284"/>
        <w:outlineLvl w:val="0"/>
        <w:rPr>
          <w:rFonts w:ascii="Arial" w:eastAsia="Calibri" w:hAnsi="Arial" w:cs="Arial"/>
          <w:b/>
          <w:i/>
          <w:sz w:val="22"/>
          <w:szCs w:val="22"/>
        </w:rPr>
      </w:pPr>
    </w:p>
    <w:p w14:paraId="7624EA3B"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Cs/>
          <w:i/>
          <w:sz w:val="22"/>
          <w:szCs w:val="22"/>
        </w:rPr>
      </w:pPr>
      <w:r w:rsidRPr="00DE430A">
        <w:rPr>
          <w:rFonts w:ascii="Arial" w:eastAsia="Calibri" w:hAnsi="Arial" w:cs="Arial"/>
          <w:b/>
          <w:sz w:val="22"/>
          <w:szCs w:val="22"/>
        </w:rPr>
        <w:t xml:space="preserve">Assessing the evidence of effectiveness of interventions, programmes and services intended to improve the health or wellbeing of individuals or </w:t>
      </w:r>
      <w:proofErr w:type="gramStart"/>
      <w:r w:rsidRPr="00DE430A">
        <w:rPr>
          <w:rFonts w:ascii="Arial" w:eastAsia="Calibri" w:hAnsi="Arial" w:cs="Arial"/>
          <w:b/>
          <w:sz w:val="22"/>
          <w:szCs w:val="22"/>
        </w:rPr>
        <w:t>populations</w:t>
      </w:r>
      <w:proofErr w:type="gramEnd"/>
    </w:p>
    <w:p w14:paraId="013AD059"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use a range of resources to generate and communicate appropriately evidenced and informed recommendations for improving population health across operational and strategic health and care settings.</w:t>
      </w:r>
    </w:p>
    <w:p w14:paraId="4857A3FF"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Policy and strategy development and implementation</w:t>
      </w:r>
    </w:p>
    <w:p w14:paraId="653B5A48"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influence and contribute to the development of policy and lead the development and implementation of a strategy.</w:t>
      </w:r>
    </w:p>
    <w:p w14:paraId="31036FFF"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Strategic leadership and collaborative working for health</w:t>
      </w:r>
    </w:p>
    <w:p w14:paraId="6BEC5C6E"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use a range of effective strategic leadership, organisational and management skills, in a variety of complex public health situations and contexts, dealing effectively with uncertainty and the unexpected to achieve public health goals.</w:t>
      </w:r>
    </w:p>
    <w:p w14:paraId="65A2DD26"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Health Improvement, Determinants of Health, and Health Communication</w:t>
      </w:r>
    </w:p>
    <w:p w14:paraId="340AD7F1" w14:textId="4E9B3037" w:rsidR="00DE430A" w:rsidRPr="00B61273" w:rsidRDefault="00DE430A" w:rsidP="00B61273">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influence and act on the broad determinants</w:t>
      </w:r>
      <w:r w:rsidR="00B61273">
        <w:rPr>
          <w:rFonts w:ascii="Arial" w:eastAsia="Calibri" w:hAnsi="Arial" w:cs="Arial"/>
          <w:bCs/>
          <w:i/>
          <w:sz w:val="22"/>
          <w:szCs w:val="22"/>
        </w:rPr>
        <w:t xml:space="preserve">, </w:t>
      </w:r>
      <w:r w:rsidRPr="00DE430A">
        <w:rPr>
          <w:rFonts w:ascii="Arial" w:eastAsia="Calibri" w:hAnsi="Arial" w:cs="Arial"/>
          <w:bCs/>
          <w:i/>
          <w:sz w:val="22"/>
          <w:szCs w:val="22"/>
        </w:rPr>
        <w:t>behaviours</w:t>
      </w:r>
      <w:r w:rsidR="00B61273">
        <w:rPr>
          <w:rFonts w:ascii="Arial" w:eastAsia="Calibri" w:hAnsi="Arial" w:cs="Arial"/>
          <w:bCs/>
          <w:i/>
          <w:sz w:val="22"/>
          <w:szCs w:val="22"/>
        </w:rPr>
        <w:t xml:space="preserve"> and environmental factors</w:t>
      </w:r>
      <w:r w:rsidRPr="00DE430A">
        <w:rPr>
          <w:rFonts w:ascii="Arial" w:eastAsia="Calibri" w:hAnsi="Arial" w:cs="Arial"/>
          <w:bCs/>
          <w:i/>
          <w:sz w:val="22"/>
          <w:szCs w:val="22"/>
        </w:rPr>
        <w:t xml:space="preserve"> influencing health at a system, community and individual level</w:t>
      </w:r>
      <w:r w:rsidR="00B61273">
        <w:rPr>
          <w:rFonts w:ascii="Arial" w:eastAsia="Calibri" w:hAnsi="Arial" w:cs="Arial"/>
          <w:bCs/>
          <w:i/>
          <w:sz w:val="22"/>
          <w:szCs w:val="22"/>
        </w:rPr>
        <w:t xml:space="preserve"> to improve and promote the health of current and future generations. To be proactive in addressing health inequalities and prioritising the most vulnerable or disadvantaged groups in the population</w:t>
      </w:r>
      <w:r w:rsidRPr="00DE430A">
        <w:rPr>
          <w:rFonts w:ascii="Arial" w:eastAsia="Calibri" w:hAnsi="Arial" w:cs="Arial"/>
          <w:bCs/>
          <w:i/>
          <w:sz w:val="22"/>
          <w:szCs w:val="22"/>
        </w:rPr>
        <w:t>.</w:t>
      </w:r>
    </w:p>
    <w:p w14:paraId="1F0B09ED"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t xml:space="preserve">Health Protection </w:t>
      </w:r>
    </w:p>
    <w:p w14:paraId="2935B04D" w14:textId="74174219" w:rsidR="00B61273" w:rsidRDefault="00DE430A" w:rsidP="00DE430A">
      <w:pPr>
        <w:tabs>
          <w:tab w:val="left" w:pos="-720"/>
          <w:tab w:val="left" w:pos="0"/>
        </w:tabs>
        <w:suppressAutoHyphens/>
        <w:autoSpaceDE/>
        <w:autoSpaceDN/>
        <w:spacing w:after="200" w:line="276" w:lineRule="auto"/>
        <w:ind w:left="284"/>
        <w:outlineLvl w:val="0"/>
        <w:rPr>
          <w:rFonts w:ascii="Arial" w:hAnsi="Arial" w:cs="Arial"/>
          <w:i/>
          <w:iCs/>
          <w:sz w:val="22"/>
          <w:szCs w:val="22"/>
        </w:rPr>
      </w:pPr>
      <w:r w:rsidRPr="00DE430A">
        <w:rPr>
          <w:rFonts w:ascii="Arial" w:eastAsia="Calibri" w:hAnsi="Arial" w:cs="Arial"/>
          <w:bCs/>
          <w:i/>
          <w:sz w:val="22"/>
          <w:szCs w:val="22"/>
        </w:rPr>
        <w:t>To identify, assess and communicate risks associated with hazards relevant to health protection, and to lead and co-ordinate the appropriate public health response.</w:t>
      </w:r>
      <w:r w:rsidR="00B61273" w:rsidRPr="009A5A36">
        <w:rPr>
          <w:rFonts w:ascii="Arial" w:hAnsi="Arial" w:cs="Arial"/>
          <w:i/>
          <w:iCs/>
          <w:sz w:val="22"/>
          <w:szCs w:val="22"/>
        </w:rPr>
        <w:t xml:space="preserve"> To understand how those risks associated with hazards relevant to health protection may be influenced by climate change and environmental degradation currently and in the future.</w:t>
      </w:r>
    </w:p>
    <w:p w14:paraId="3B4FB072" w14:textId="7B30C686" w:rsidR="009A5A36" w:rsidRDefault="009A5A36"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p>
    <w:p w14:paraId="193CFCF7" w14:textId="77777777" w:rsidR="009A5A36" w:rsidRPr="00DE430A" w:rsidRDefault="009A5A36"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p>
    <w:p w14:paraId="61A113BE"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outlineLvl w:val="0"/>
        <w:rPr>
          <w:rFonts w:ascii="Arial" w:eastAsia="Calibri" w:hAnsi="Arial" w:cs="Arial"/>
          <w:b/>
          <w:sz w:val="22"/>
          <w:szCs w:val="22"/>
        </w:rPr>
      </w:pPr>
      <w:r w:rsidRPr="00DE430A">
        <w:rPr>
          <w:rFonts w:ascii="Arial" w:eastAsia="Calibri" w:hAnsi="Arial" w:cs="Arial"/>
          <w:b/>
          <w:sz w:val="22"/>
          <w:szCs w:val="22"/>
        </w:rPr>
        <w:lastRenderedPageBreak/>
        <w:t xml:space="preserve">Health and Care Public Health </w:t>
      </w:r>
    </w:p>
    <w:p w14:paraId="7B7F50A3" w14:textId="13F020EC"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improve the efficiency, effectiveness, safety, reliability, responsiveness</w:t>
      </w:r>
      <w:r w:rsidR="009A5A36">
        <w:rPr>
          <w:rFonts w:ascii="Arial" w:eastAsia="Calibri" w:hAnsi="Arial" w:cs="Arial"/>
          <w:bCs/>
          <w:i/>
          <w:sz w:val="22"/>
          <w:szCs w:val="22"/>
        </w:rPr>
        <w:t>, sustainability</w:t>
      </w:r>
      <w:r w:rsidRPr="00DE430A">
        <w:rPr>
          <w:rFonts w:ascii="Arial" w:eastAsia="Calibri" w:hAnsi="Arial" w:cs="Arial"/>
          <w:bCs/>
          <w:i/>
          <w:sz w:val="22"/>
          <w:szCs w:val="22"/>
        </w:rPr>
        <w:t xml:space="preserve"> and equity of health and care services through applying insights from multiple sources including formal research, health surveillance, needs analysis, service monitoring and evaluation.</w:t>
      </w:r>
    </w:p>
    <w:p w14:paraId="5E457DA4"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contextualSpacing/>
        <w:outlineLvl w:val="0"/>
        <w:rPr>
          <w:rFonts w:ascii="Arial" w:eastAsia="Calibri" w:hAnsi="Arial" w:cs="Arial"/>
          <w:b/>
          <w:sz w:val="22"/>
          <w:szCs w:val="22"/>
        </w:rPr>
      </w:pPr>
      <w:r w:rsidRPr="00DE430A">
        <w:rPr>
          <w:rFonts w:ascii="Arial" w:eastAsia="Calibri" w:hAnsi="Arial" w:cs="Arial"/>
          <w:b/>
          <w:sz w:val="22"/>
          <w:szCs w:val="22"/>
        </w:rPr>
        <w:t>Academic public health</w:t>
      </w:r>
    </w:p>
    <w:p w14:paraId="1CAA024D" w14:textId="44B1D814"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 xml:space="preserve">To add an academic perspective to all public health work undertaken. </w:t>
      </w:r>
      <w:proofErr w:type="gramStart"/>
      <w:r w:rsidRPr="00DE430A">
        <w:rPr>
          <w:rFonts w:ascii="Arial" w:eastAsia="Calibri" w:hAnsi="Arial" w:cs="Arial"/>
          <w:bCs/>
          <w:i/>
          <w:sz w:val="22"/>
          <w:szCs w:val="22"/>
        </w:rPr>
        <w:t>Specifically</w:t>
      </w:r>
      <w:proofErr w:type="gramEnd"/>
      <w:r w:rsidRPr="00DE430A">
        <w:rPr>
          <w:rFonts w:ascii="Arial" w:eastAsia="Calibri" w:hAnsi="Arial" w:cs="Arial"/>
          <w:bCs/>
          <w:i/>
          <w:sz w:val="22"/>
          <w:szCs w:val="22"/>
        </w:rPr>
        <w:t xml:space="preserve"> to be able to critically appraise evidence to inform policy and practice, identify evidence gaps with strategies to address these gaps, undertake research activities of a standard that is publishable in peer</w:t>
      </w:r>
      <w:r w:rsidR="00D948FF">
        <w:rPr>
          <w:rFonts w:ascii="Arial" w:eastAsia="Calibri" w:hAnsi="Arial" w:cs="Arial"/>
          <w:bCs/>
          <w:i/>
          <w:sz w:val="22"/>
          <w:szCs w:val="22"/>
        </w:rPr>
        <w:t>-</w:t>
      </w:r>
      <w:r w:rsidRPr="00DE430A">
        <w:rPr>
          <w:rFonts w:ascii="Arial" w:eastAsia="Calibri" w:hAnsi="Arial" w:cs="Arial"/>
          <w:bCs/>
          <w:i/>
          <w:sz w:val="22"/>
          <w:szCs w:val="22"/>
        </w:rPr>
        <w:t>reviewed journals and demonstrate competence in teaching and learning across all areas of public health practice.</w:t>
      </w:r>
    </w:p>
    <w:p w14:paraId="41270B14" w14:textId="77777777" w:rsidR="00DE430A" w:rsidRPr="00DE430A" w:rsidRDefault="00DE430A" w:rsidP="00A67E65">
      <w:pPr>
        <w:widowControl w:val="0"/>
        <w:numPr>
          <w:ilvl w:val="1"/>
          <w:numId w:val="6"/>
        </w:numPr>
        <w:tabs>
          <w:tab w:val="left" w:pos="-720"/>
          <w:tab w:val="left" w:pos="0"/>
        </w:tabs>
        <w:suppressAutoHyphens/>
        <w:autoSpaceDE/>
        <w:autoSpaceDN/>
        <w:spacing w:after="200" w:line="276" w:lineRule="auto"/>
        <w:ind w:left="284" w:hanging="284"/>
        <w:contextualSpacing/>
        <w:outlineLvl w:val="0"/>
        <w:rPr>
          <w:rFonts w:ascii="Arial" w:eastAsia="Calibri" w:hAnsi="Arial" w:cs="Arial"/>
          <w:b/>
          <w:sz w:val="22"/>
          <w:szCs w:val="22"/>
        </w:rPr>
      </w:pPr>
      <w:r w:rsidRPr="00DE430A">
        <w:rPr>
          <w:rFonts w:ascii="Arial" w:eastAsia="Calibri" w:hAnsi="Arial" w:cs="Arial"/>
          <w:b/>
          <w:sz w:val="22"/>
          <w:szCs w:val="22"/>
        </w:rPr>
        <w:t>Professional, personal and ethical development</w:t>
      </w:r>
    </w:p>
    <w:p w14:paraId="11E0E692"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7BFA1C84" w14:textId="77777777" w:rsidR="00DE430A" w:rsidRPr="00DE430A" w:rsidRDefault="00DE430A" w:rsidP="00DE430A">
      <w:pPr>
        <w:widowControl w:val="0"/>
        <w:tabs>
          <w:tab w:val="left" w:pos="-720"/>
          <w:tab w:val="left" w:pos="-426"/>
        </w:tabs>
        <w:suppressAutoHyphens/>
        <w:autoSpaceDE/>
        <w:autoSpaceDN/>
        <w:ind w:left="1080" w:hanging="1080"/>
        <w:outlineLvl w:val="0"/>
        <w:rPr>
          <w:rFonts w:ascii="Arial" w:eastAsia="Calibri" w:hAnsi="Arial" w:cs="Arial"/>
          <w:b/>
          <w:sz w:val="22"/>
          <w:szCs w:val="22"/>
        </w:rPr>
      </w:pPr>
      <w:r w:rsidRPr="00DE430A">
        <w:rPr>
          <w:rFonts w:ascii="Arial" w:eastAsia="Calibri" w:hAnsi="Arial" w:cs="Arial"/>
          <w:b/>
          <w:sz w:val="22"/>
          <w:szCs w:val="22"/>
        </w:rPr>
        <w:t>10. Integration and application for consultant practice</w:t>
      </w:r>
    </w:p>
    <w:p w14:paraId="4524FDF9" w14:textId="77777777" w:rsidR="00DE430A" w:rsidRPr="00DE430A" w:rsidRDefault="00DE430A" w:rsidP="00DE430A">
      <w:pPr>
        <w:tabs>
          <w:tab w:val="left" w:pos="-720"/>
          <w:tab w:val="left" w:pos="0"/>
        </w:tabs>
        <w:suppressAutoHyphens/>
        <w:autoSpaceDE/>
        <w:autoSpaceDN/>
        <w:spacing w:after="200" w:line="276" w:lineRule="auto"/>
        <w:ind w:left="284"/>
        <w:outlineLvl w:val="0"/>
        <w:rPr>
          <w:rFonts w:ascii="Arial" w:eastAsia="Calibri" w:hAnsi="Arial" w:cs="Arial"/>
          <w:bCs/>
          <w:i/>
          <w:sz w:val="22"/>
          <w:szCs w:val="22"/>
        </w:rPr>
      </w:pPr>
      <w:r w:rsidRPr="00DE430A">
        <w:rPr>
          <w:rFonts w:ascii="Arial" w:eastAsia="Calibri" w:hAnsi="Arial" w:cs="Arial"/>
          <w:bCs/>
          <w:i/>
          <w:sz w:val="22"/>
          <w:szCs w:val="22"/>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3730036A" w14:textId="77777777" w:rsidR="00DE430A" w:rsidRDefault="00DE430A">
      <w:pPr>
        <w:autoSpaceDE/>
        <w:autoSpaceDN/>
        <w:rPr>
          <w:rFonts w:ascii="Arial" w:hAnsi="Arial" w:cs="Arial"/>
          <w:b/>
          <w:bCs/>
          <w:color w:val="1F4E79" w:themeColor="accent1" w:themeShade="80"/>
        </w:rPr>
      </w:pPr>
      <w:r>
        <w:rPr>
          <w:rFonts w:ascii="Arial" w:hAnsi="Arial" w:cs="Arial"/>
          <w:b/>
          <w:bCs/>
          <w:color w:val="1F4E79" w:themeColor="accent1" w:themeShade="80"/>
        </w:rPr>
        <w:br w:type="page"/>
      </w:r>
    </w:p>
    <w:p w14:paraId="47FFB7B3" w14:textId="77777777" w:rsidR="003B3C72" w:rsidRPr="00220CA5" w:rsidRDefault="00220CA5" w:rsidP="00220CA5">
      <w:pPr>
        <w:adjustRightInd w:val="0"/>
        <w:spacing w:before="240" w:after="120"/>
        <w:rPr>
          <w:rFonts w:ascii="Arial" w:hAnsi="Arial" w:cs="Arial"/>
          <w:b/>
          <w:bCs/>
          <w:color w:val="1F4E79" w:themeColor="accent1" w:themeShade="80"/>
        </w:rPr>
      </w:pPr>
      <w:r>
        <w:rPr>
          <w:rFonts w:ascii="Arial" w:hAnsi="Arial" w:cs="Arial"/>
          <w:b/>
          <w:bCs/>
          <w:color w:val="1F4E79" w:themeColor="accent1" w:themeShade="80"/>
        </w:rPr>
        <w:lastRenderedPageBreak/>
        <w:t xml:space="preserve">Appendix </w:t>
      </w:r>
      <w:r w:rsidR="00DE430A">
        <w:rPr>
          <w:rFonts w:ascii="Arial" w:hAnsi="Arial" w:cs="Arial"/>
          <w:b/>
          <w:bCs/>
          <w:color w:val="1F4E79" w:themeColor="accent1" w:themeShade="80"/>
        </w:rPr>
        <w:t>III</w:t>
      </w:r>
      <w:r>
        <w:rPr>
          <w:rFonts w:ascii="Arial" w:hAnsi="Arial" w:cs="Arial"/>
          <w:b/>
          <w:bCs/>
          <w:color w:val="1F4E79" w:themeColor="accent1" w:themeShade="80"/>
        </w:rPr>
        <w:t>: s</w:t>
      </w:r>
      <w:r w:rsidR="003B3C72" w:rsidRPr="00220CA5">
        <w:rPr>
          <w:rFonts w:ascii="Arial" w:hAnsi="Arial" w:cs="Arial"/>
          <w:b/>
          <w:bCs/>
          <w:color w:val="1F4E79" w:themeColor="accent1" w:themeShade="80"/>
        </w:rPr>
        <w:t>hortlisting notes</w:t>
      </w:r>
    </w:p>
    <w:p w14:paraId="35A29119" w14:textId="77777777" w:rsidR="003B3C72" w:rsidRPr="003B3C72" w:rsidRDefault="003B3C72" w:rsidP="003B3C72">
      <w:pPr>
        <w:rPr>
          <w:rFonts w:ascii="Arial" w:hAnsi="Arial" w:cs="Arial"/>
          <w:sz w:val="22"/>
          <w:szCs w:val="22"/>
        </w:rPr>
      </w:pPr>
    </w:p>
    <w:p w14:paraId="38A54985" w14:textId="77777777" w:rsidR="003B3C72" w:rsidRPr="003B3C72" w:rsidRDefault="003B3C72" w:rsidP="00A67E65">
      <w:pPr>
        <w:pStyle w:val="ListParagraph"/>
        <w:numPr>
          <w:ilvl w:val="0"/>
          <w:numId w:val="4"/>
        </w:numPr>
        <w:spacing w:after="0"/>
        <w:rPr>
          <w:rFonts w:ascii="Arial" w:hAnsi="Arial" w:cs="Arial"/>
          <w:b/>
        </w:rPr>
      </w:pPr>
      <w:r w:rsidRPr="003B3C72">
        <w:rPr>
          <w:rFonts w:ascii="Arial" w:hAnsi="Arial" w:cs="Arial"/>
          <w:b/>
        </w:rPr>
        <w:t>Applicants in training grades</w:t>
      </w:r>
    </w:p>
    <w:p w14:paraId="38023A33" w14:textId="77777777" w:rsidR="003B3C72" w:rsidRPr="003B3C72" w:rsidRDefault="003B3C72" w:rsidP="003B3C72">
      <w:pPr>
        <w:pStyle w:val="ListParagraph"/>
        <w:spacing w:after="0"/>
        <w:ind w:left="360"/>
        <w:rPr>
          <w:rFonts w:ascii="Arial" w:hAnsi="Arial" w:cs="Arial"/>
          <w:b/>
          <w:u w:val="single"/>
        </w:rPr>
      </w:pPr>
    </w:p>
    <w:p w14:paraId="487F89EC" w14:textId="77777777" w:rsidR="003B3C72" w:rsidRPr="003B3C72" w:rsidRDefault="003B3C72" w:rsidP="00A67E65">
      <w:pPr>
        <w:pStyle w:val="ListParagraph"/>
        <w:numPr>
          <w:ilvl w:val="1"/>
          <w:numId w:val="4"/>
        </w:numPr>
        <w:spacing w:after="0"/>
        <w:rPr>
          <w:rFonts w:ascii="Arial" w:hAnsi="Arial" w:cs="Arial"/>
        </w:rPr>
      </w:pPr>
      <w:r w:rsidRPr="003B3C72">
        <w:rPr>
          <w:rFonts w:ascii="Arial" w:hAnsi="Arial" w:cs="Arial"/>
        </w:rPr>
        <w:t>Medical and dental applicants</w:t>
      </w:r>
    </w:p>
    <w:p w14:paraId="5FDB02F1" w14:textId="77777777" w:rsidR="000F489B" w:rsidRPr="000F489B" w:rsidRDefault="000F489B" w:rsidP="000F489B">
      <w:pPr>
        <w:rPr>
          <w:rFonts w:ascii="Arial" w:hAnsi="Arial" w:cs="Arial"/>
          <w:sz w:val="22"/>
          <w:szCs w:val="22"/>
        </w:rPr>
      </w:pPr>
      <w:r w:rsidRPr="000F489B">
        <w:rPr>
          <w:rFonts w:ascii="Arial" w:hAnsi="Arial" w:cs="Arial"/>
          <w:sz w:val="22"/>
          <w:szCs w:val="22"/>
        </w:rPr>
        <w:t xml:space="preserve">All medical/dental applicants must have Full and Specialist registration (with a license to practice) with the General Medical Council or General Dental Council (GMC/GDC) </w:t>
      </w:r>
      <w:r w:rsidRPr="000F489B">
        <w:rPr>
          <w:rFonts w:ascii="Arial" w:hAnsi="Arial" w:cs="Arial"/>
          <w:b/>
          <w:sz w:val="22"/>
          <w:szCs w:val="22"/>
        </w:rPr>
        <w:t xml:space="preserve">or be eligible for registration within six months of interview. </w:t>
      </w:r>
      <w:r w:rsidRPr="000F489B">
        <w:rPr>
          <w:rFonts w:ascii="Arial" w:hAnsi="Arial" w:cs="Arial"/>
          <w:sz w:val="22"/>
          <w:szCs w:val="22"/>
        </w:rPr>
        <w:t>Once a candidate is a holder of the Certificate of Completion of Training (CCT), registration with the relevant register is guaranteed.</w:t>
      </w:r>
    </w:p>
    <w:p w14:paraId="700CBA14" w14:textId="77777777" w:rsidR="003B3C72" w:rsidRPr="003B3C72" w:rsidRDefault="003B3C72" w:rsidP="003B3C72">
      <w:pPr>
        <w:rPr>
          <w:rFonts w:ascii="Arial" w:hAnsi="Arial" w:cs="Arial"/>
          <w:sz w:val="22"/>
          <w:szCs w:val="22"/>
        </w:rPr>
      </w:pPr>
    </w:p>
    <w:p w14:paraId="334B8C00" w14:textId="77777777" w:rsidR="003B3C72" w:rsidRPr="003B3C72" w:rsidRDefault="003B3C72" w:rsidP="003B3C72">
      <w:pPr>
        <w:rPr>
          <w:rFonts w:ascii="Arial" w:hAnsi="Arial" w:cs="Arial"/>
          <w:sz w:val="22"/>
          <w:szCs w:val="22"/>
        </w:rPr>
      </w:pPr>
      <w:r w:rsidRPr="003B3C72">
        <w:rPr>
          <w:rFonts w:ascii="Arial" w:hAnsi="Arial" w:cs="Arial"/>
          <w:sz w:val="22"/>
          <w:szCs w:val="22"/>
        </w:rPr>
        <w:t xml:space="preserve">Applicants that are UK trained, must ALSO be a holder of a Certificate of Completion of Training (CCT), or be within six months of award of CCT by date of interview demonstrated by a letter from the Training Programme. </w:t>
      </w:r>
    </w:p>
    <w:p w14:paraId="7446A3DA" w14:textId="77777777" w:rsidR="003B3C72" w:rsidRPr="003B3C72" w:rsidRDefault="003B3C72" w:rsidP="003B3C72">
      <w:pPr>
        <w:rPr>
          <w:rFonts w:ascii="Arial" w:hAnsi="Arial" w:cs="Arial"/>
          <w:sz w:val="22"/>
          <w:szCs w:val="22"/>
        </w:rPr>
      </w:pPr>
    </w:p>
    <w:p w14:paraId="5508E9D1" w14:textId="77777777" w:rsidR="003B3C72" w:rsidRPr="003B3C72" w:rsidRDefault="003B3C72" w:rsidP="00A67E65">
      <w:pPr>
        <w:pStyle w:val="ListParagraph"/>
        <w:numPr>
          <w:ilvl w:val="1"/>
          <w:numId w:val="4"/>
        </w:numPr>
        <w:spacing w:after="0"/>
        <w:rPr>
          <w:rFonts w:ascii="Arial" w:hAnsi="Arial" w:cs="Arial"/>
        </w:rPr>
      </w:pPr>
      <w:r w:rsidRPr="003B3C72">
        <w:rPr>
          <w:rFonts w:ascii="Arial" w:hAnsi="Arial" w:cs="Arial"/>
        </w:rPr>
        <w:t>Non-Medical Applicants in training programme</w:t>
      </w:r>
    </w:p>
    <w:p w14:paraId="51FEC813" w14:textId="0A656893" w:rsidR="003B3C72" w:rsidRPr="003B3C72" w:rsidRDefault="003B3C72" w:rsidP="003B3C72">
      <w:pPr>
        <w:rPr>
          <w:rFonts w:ascii="Arial" w:hAnsi="Arial" w:cs="Arial"/>
          <w:sz w:val="22"/>
          <w:szCs w:val="22"/>
        </w:rPr>
      </w:pPr>
      <w:r w:rsidRPr="003B3C72">
        <w:rPr>
          <w:rFonts w:ascii="Arial" w:hAnsi="Arial" w:cs="Arial"/>
          <w:sz w:val="22"/>
          <w:szCs w:val="22"/>
        </w:rPr>
        <w:t>All non</w:t>
      </w:r>
      <w:r w:rsidR="00342087">
        <w:rPr>
          <w:rFonts w:ascii="Arial" w:hAnsi="Arial" w:cs="Arial"/>
          <w:sz w:val="22"/>
          <w:szCs w:val="22"/>
        </w:rPr>
        <w:t>-</w:t>
      </w:r>
      <w:r w:rsidRPr="003B3C72">
        <w:rPr>
          <w:rFonts w:ascii="Arial" w:hAnsi="Arial" w:cs="Arial"/>
          <w:sz w:val="22"/>
          <w:szCs w:val="22"/>
        </w:rPr>
        <w:t xml:space="preserve">medical applicants </w:t>
      </w:r>
      <w:r w:rsidR="0043599C">
        <w:rPr>
          <w:rFonts w:ascii="Arial" w:hAnsi="Arial" w:cs="Arial"/>
          <w:sz w:val="22"/>
          <w:szCs w:val="22"/>
        </w:rPr>
        <w:t xml:space="preserve">on the public health training programme </w:t>
      </w:r>
      <w:r w:rsidRPr="003B3C72">
        <w:rPr>
          <w:rFonts w:ascii="Arial" w:hAnsi="Arial" w:cs="Arial"/>
          <w:sz w:val="22"/>
          <w:szCs w:val="22"/>
        </w:rPr>
        <w:t xml:space="preserve">must be registered with the UKPHR </w:t>
      </w:r>
      <w:r w:rsidRPr="003B3C72">
        <w:rPr>
          <w:rFonts w:ascii="Arial" w:hAnsi="Arial" w:cs="Arial"/>
          <w:b/>
          <w:sz w:val="22"/>
          <w:szCs w:val="22"/>
        </w:rPr>
        <w:t>or be registered within six months of the interview</w:t>
      </w:r>
      <w:r w:rsidRPr="003B3C72">
        <w:rPr>
          <w:rFonts w:ascii="Arial" w:hAnsi="Arial" w:cs="Arial"/>
          <w:sz w:val="22"/>
          <w:szCs w:val="22"/>
        </w:rPr>
        <w:t xml:space="preserve">. Applicants must provide proof (confirmation from </w:t>
      </w:r>
      <w:r w:rsidR="0043599C">
        <w:rPr>
          <w:rFonts w:ascii="Arial" w:hAnsi="Arial" w:cs="Arial"/>
          <w:sz w:val="22"/>
          <w:szCs w:val="22"/>
        </w:rPr>
        <w:t xml:space="preserve">their Training Programme Director </w:t>
      </w:r>
      <w:r w:rsidRPr="003B3C72">
        <w:rPr>
          <w:rFonts w:ascii="Arial" w:hAnsi="Arial" w:cs="Arial"/>
          <w:sz w:val="22"/>
          <w:szCs w:val="22"/>
        </w:rPr>
        <w:t xml:space="preserve">the CCT) at </w:t>
      </w:r>
      <w:r w:rsidR="0043599C">
        <w:rPr>
          <w:rFonts w:ascii="Arial" w:hAnsi="Arial" w:cs="Arial"/>
          <w:sz w:val="22"/>
          <w:szCs w:val="22"/>
        </w:rPr>
        <w:t xml:space="preserve">the </w:t>
      </w:r>
      <w:r w:rsidRPr="003B3C72">
        <w:rPr>
          <w:rFonts w:ascii="Arial" w:hAnsi="Arial" w:cs="Arial"/>
          <w:sz w:val="22"/>
          <w:szCs w:val="22"/>
        </w:rPr>
        <w:t>interview.</w:t>
      </w:r>
    </w:p>
    <w:p w14:paraId="364E4FE1" w14:textId="77777777" w:rsidR="003B3C72" w:rsidRPr="003B3C72" w:rsidRDefault="003B3C72" w:rsidP="003B3C72">
      <w:pPr>
        <w:rPr>
          <w:rFonts w:ascii="Arial" w:hAnsi="Arial" w:cs="Arial"/>
          <w:sz w:val="22"/>
          <w:szCs w:val="22"/>
        </w:rPr>
      </w:pPr>
    </w:p>
    <w:p w14:paraId="755B2F72" w14:textId="77777777" w:rsidR="003B3C72" w:rsidRPr="00F80962" w:rsidRDefault="003B3C72" w:rsidP="00A67E65">
      <w:pPr>
        <w:pStyle w:val="ListParagraph"/>
        <w:numPr>
          <w:ilvl w:val="0"/>
          <w:numId w:val="4"/>
        </w:numPr>
        <w:spacing w:after="0"/>
        <w:rPr>
          <w:rFonts w:ascii="Arial" w:hAnsi="Arial" w:cs="Arial"/>
          <w:b/>
        </w:rPr>
      </w:pPr>
      <w:r w:rsidRPr="003B3C72">
        <w:rPr>
          <w:rFonts w:ascii="Arial" w:hAnsi="Arial" w:cs="Arial"/>
          <w:b/>
        </w:rPr>
        <w:t>Applicants in non</w:t>
      </w:r>
      <w:r w:rsidR="00F80962">
        <w:rPr>
          <w:rFonts w:ascii="Arial" w:hAnsi="Arial" w:cs="Arial"/>
          <w:b/>
        </w:rPr>
        <w:t>-</w:t>
      </w:r>
      <w:r w:rsidRPr="003B3C72">
        <w:rPr>
          <w:rFonts w:ascii="Arial" w:hAnsi="Arial" w:cs="Arial"/>
          <w:b/>
        </w:rPr>
        <w:t>training</w:t>
      </w:r>
      <w:r w:rsidR="00F80962">
        <w:rPr>
          <w:rFonts w:ascii="Arial" w:hAnsi="Arial" w:cs="Arial"/>
          <w:b/>
        </w:rPr>
        <w:t xml:space="preserve"> </w:t>
      </w:r>
      <w:r w:rsidRPr="003B3C72">
        <w:rPr>
          <w:rFonts w:ascii="Arial" w:hAnsi="Arial" w:cs="Arial"/>
          <w:b/>
        </w:rPr>
        <w:t>grades</w:t>
      </w:r>
    </w:p>
    <w:p w14:paraId="463817E8" w14:textId="77777777" w:rsidR="003B3C72" w:rsidRPr="003B3C72" w:rsidRDefault="003B3C72" w:rsidP="003B3C72">
      <w:pPr>
        <w:rPr>
          <w:rFonts w:ascii="Arial" w:hAnsi="Arial" w:cs="Arial"/>
          <w:sz w:val="22"/>
          <w:szCs w:val="22"/>
        </w:rPr>
      </w:pPr>
    </w:p>
    <w:p w14:paraId="70FA03E8" w14:textId="77777777" w:rsidR="003B3C72" w:rsidRPr="003B3C72" w:rsidRDefault="003B3C72" w:rsidP="003B3C72">
      <w:pPr>
        <w:rPr>
          <w:rFonts w:ascii="Arial" w:hAnsi="Arial" w:cs="Arial"/>
          <w:sz w:val="22"/>
          <w:szCs w:val="22"/>
        </w:rPr>
      </w:pPr>
      <w:r w:rsidRPr="003B3C72">
        <w:rPr>
          <w:rFonts w:ascii="Arial" w:hAnsi="Arial" w:cs="Arial"/>
          <w:sz w:val="22"/>
          <w:szCs w:val="22"/>
        </w:rPr>
        <w:t>Applicants that are non-UK trained, will be required to show evidence of equivalence to the UK CCT.</w:t>
      </w:r>
    </w:p>
    <w:p w14:paraId="4274D950" w14:textId="77777777" w:rsidR="003B3C72" w:rsidRPr="003B3C72" w:rsidRDefault="003B3C72" w:rsidP="003B3C72">
      <w:pPr>
        <w:rPr>
          <w:rFonts w:ascii="Arial" w:hAnsi="Arial" w:cs="Arial"/>
          <w:sz w:val="22"/>
          <w:szCs w:val="22"/>
        </w:rPr>
      </w:pPr>
    </w:p>
    <w:p w14:paraId="17C1999F" w14:textId="77777777" w:rsidR="003B3C72" w:rsidRPr="003B3C72" w:rsidRDefault="003B3C72" w:rsidP="003B3C72">
      <w:pPr>
        <w:rPr>
          <w:rFonts w:ascii="Arial" w:hAnsi="Arial" w:cs="Arial"/>
          <w:sz w:val="22"/>
          <w:szCs w:val="22"/>
        </w:rPr>
      </w:pPr>
      <w:r w:rsidRPr="003B3C72">
        <w:rPr>
          <w:rFonts w:ascii="Arial" w:hAnsi="Arial" w:cs="Arial"/>
          <w:sz w:val="22"/>
          <w:szCs w:val="22"/>
        </w:rPr>
        <w:t>Applicants from a medical background would normally be expected to have gained full specialist registration with the GMC through the Certificate of Eligibility for Specialist Registration (CESR) route. However, exceptionally, individuals who can demonstrate that they have submitted CESR application to the GMC may be considered for shortlisting.</w:t>
      </w:r>
    </w:p>
    <w:p w14:paraId="792F2E24" w14:textId="77777777" w:rsidR="003B3C72" w:rsidRPr="003B3C72" w:rsidRDefault="003B3C72" w:rsidP="003B3C72">
      <w:pPr>
        <w:rPr>
          <w:rFonts w:ascii="Arial" w:hAnsi="Arial" w:cs="Arial"/>
          <w:sz w:val="22"/>
          <w:szCs w:val="22"/>
        </w:rPr>
      </w:pPr>
    </w:p>
    <w:p w14:paraId="220A22ED" w14:textId="1DC2C1DD" w:rsidR="003B3C72" w:rsidRPr="00760B25" w:rsidRDefault="00760B25" w:rsidP="00760B25">
      <w:pPr>
        <w:spacing w:after="120"/>
        <w:rPr>
          <w:rFonts w:cs="Arial"/>
          <w:bCs/>
        </w:rPr>
      </w:pPr>
      <w:r w:rsidRPr="00760B25">
        <w:rPr>
          <w:rFonts w:ascii="Arial" w:hAnsi="Arial" w:cs="Arial"/>
          <w:sz w:val="22"/>
          <w:szCs w:val="22"/>
        </w:rPr>
        <w:t xml:space="preserve">Applicants from a background other than medicine </w:t>
      </w:r>
      <w:r w:rsidR="009A5A36">
        <w:rPr>
          <w:rFonts w:ascii="Arial" w:hAnsi="Arial" w:cs="Arial"/>
          <w:sz w:val="22"/>
          <w:szCs w:val="22"/>
        </w:rPr>
        <w:t>are</w:t>
      </w:r>
      <w:r w:rsidRPr="00760B25">
        <w:rPr>
          <w:rFonts w:ascii="Arial" w:hAnsi="Arial" w:cs="Arial"/>
          <w:sz w:val="22"/>
          <w:szCs w:val="22"/>
        </w:rPr>
        <w:t xml:space="preserve"> expected to have gained full specialist registration with the UKPHR</w:t>
      </w:r>
      <w:r w:rsidR="009A5A36">
        <w:rPr>
          <w:rFonts w:ascii="Arial" w:hAnsi="Arial" w:cs="Arial"/>
          <w:sz w:val="22"/>
          <w:szCs w:val="22"/>
        </w:rPr>
        <w:t xml:space="preserve"> at the point of application</w:t>
      </w:r>
      <w:r w:rsidRPr="00760B25">
        <w:rPr>
          <w:rFonts w:ascii="Arial" w:hAnsi="Arial" w:cs="Arial"/>
          <w:sz w:val="22"/>
          <w:szCs w:val="22"/>
        </w:rPr>
        <w:t>.</w:t>
      </w:r>
    </w:p>
    <w:p w14:paraId="79EA9DB5" w14:textId="77777777" w:rsidR="003B3C72" w:rsidRPr="003B3C72" w:rsidRDefault="003B3C72" w:rsidP="003B3C72">
      <w:pPr>
        <w:rPr>
          <w:rFonts w:ascii="Arial" w:hAnsi="Arial" w:cs="Arial"/>
          <w:sz w:val="22"/>
          <w:szCs w:val="22"/>
        </w:rPr>
      </w:pPr>
    </w:p>
    <w:p w14:paraId="38B13120" w14:textId="74D3838E" w:rsidR="003B3C72" w:rsidRPr="003B3C72" w:rsidRDefault="003B3C72" w:rsidP="003B3C72">
      <w:pPr>
        <w:rPr>
          <w:rFonts w:ascii="Arial" w:hAnsi="Arial" w:cs="Arial"/>
          <w:b/>
          <w:sz w:val="22"/>
          <w:szCs w:val="22"/>
        </w:rPr>
      </w:pPr>
      <w:r w:rsidRPr="003B3C72">
        <w:rPr>
          <w:rFonts w:ascii="Arial" w:hAnsi="Arial" w:cs="Arial"/>
          <w:b/>
          <w:sz w:val="22"/>
          <w:szCs w:val="22"/>
        </w:rPr>
        <w:t xml:space="preserve">Employers are advised that individuals </w:t>
      </w:r>
      <w:r w:rsidR="00EF3483">
        <w:rPr>
          <w:rFonts w:ascii="Arial" w:hAnsi="Arial" w:cs="Arial"/>
          <w:b/>
          <w:sz w:val="22"/>
          <w:szCs w:val="22"/>
        </w:rPr>
        <w:t xml:space="preserve">are not eligible for and should not be shortlisted for </w:t>
      </w:r>
      <w:r w:rsidRPr="003B3C72">
        <w:rPr>
          <w:rFonts w:ascii="Arial" w:hAnsi="Arial" w:cs="Arial"/>
          <w:b/>
          <w:sz w:val="22"/>
          <w:szCs w:val="22"/>
        </w:rPr>
        <w:t xml:space="preserve">consultant in public health posts (including DPH posts) until such point as they have gained entry to the GMC Specialist Register/GDC Specialist List in dental public health/UK Public Health (Specialist) Register. Although </w:t>
      </w:r>
      <w:r w:rsidR="00EF3483">
        <w:rPr>
          <w:rFonts w:ascii="Arial" w:hAnsi="Arial" w:cs="Arial"/>
          <w:b/>
          <w:sz w:val="22"/>
          <w:szCs w:val="22"/>
        </w:rPr>
        <w:t xml:space="preserve">an </w:t>
      </w:r>
      <w:r w:rsidRPr="003B3C72">
        <w:rPr>
          <w:rFonts w:ascii="Arial" w:hAnsi="Arial" w:cs="Arial"/>
          <w:b/>
          <w:sz w:val="22"/>
          <w:szCs w:val="22"/>
        </w:rPr>
        <w:t>applicant</w:t>
      </w:r>
      <w:r w:rsidR="00EF3483">
        <w:rPr>
          <w:rFonts w:ascii="Arial" w:hAnsi="Arial" w:cs="Arial"/>
          <w:b/>
          <w:sz w:val="22"/>
          <w:szCs w:val="22"/>
        </w:rPr>
        <w:t xml:space="preserve"> may b</w:t>
      </w:r>
      <w:r w:rsidRPr="003B3C72">
        <w:rPr>
          <w:rFonts w:ascii="Arial" w:hAnsi="Arial" w:cs="Arial"/>
          <w:b/>
          <w:sz w:val="22"/>
          <w:szCs w:val="22"/>
        </w:rPr>
        <w:t>e able to provide documentary evidence that a</w:t>
      </w:r>
      <w:r w:rsidR="00EF3483">
        <w:rPr>
          <w:rFonts w:ascii="Arial" w:hAnsi="Arial" w:cs="Arial"/>
          <w:b/>
          <w:sz w:val="22"/>
          <w:szCs w:val="22"/>
        </w:rPr>
        <w:t xml:space="preserve"> portfolio </w:t>
      </w:r>
      <w:r w:rsidRPr="003B3C72">
        <w:rPr>
          <w:rFonts w:ascii="Arial" w:hAnsi="Arial" w:cs="Arial"/>
          <w:b/>
          <w:sz w:val="22"/>
          <w:szCs w:val="22"/>
        </w:rPr>
        <w:t>application is in progress, no guarantee can be made as to the outcome of an application to the GMC/GDC/UKPHR specialist registers. The exception to this is when the candidate holds the CCT.</w:t>
      </w:r>
    </w:p>
    <w:p w14:paraId="00B66295" w14:textId="77777777" w:rsidR="003B3C72" w:rsidRPr="003B3C72" w:rsidRDefault="003B3C72" w:rsidP="003B3C72">
      <w:pPr>
        <w:rPr>
          <w:rFonts w:ascii="Arial" w:hAnsi="Arial" w:cs="Arial"/>
          <w:b/>
          <w:iCs/>
          <w:sz w:val="22"/>
          <w:szCs w:val="22"/>
        </w:rPr>
      </w:pPr>
    </w:p>
    <w:p w14:paraId="6FF0AC51" w14:textId="77777777" w:rsidR="003B3C72" w:rsidRPr="003B3C72" w:rsidRDefault="003B3C72" w:rsidP="003B3C72">
      <w:pPr>
        <w:rPr>
          <w:rFonts w:ascii="Arial" w:hAnsi="Arial" w:cs="Arial"/>
          <w:sz w:val="22"/>
          <w:szCs w:val="22"/>
        </w:rPr>
      </w:pPr>
      <w:r w:rsidRPr="003B3C72">
        <w:rPr>
          <w:rFonts w:ascii="Arial" w:hAnsi="Arial" w:cs="Arial"/>
          <w:b/>
          <w:iCs/>
          <w:sz w:val="22"/>
          <w:szCs w:val="22"/>
        </w:rPr>
        <w:t>The above guidance applies to applications for both general and defined specialist registration with the UKPHR.</w:t>
      </w:r>
      <w:r w:rsidR="00F80962">
        <w:rPr>
          <w:rFonts w:ascii="Arial" w:hAnsi="Arial" w:cs="Arial"/>
          <w:b/>
          <w:iCs/>
          <w:sz w:val="22"/>
          <w:szCs w:val="22"/>
        </w:rPr>
        <w:t xml:space="preserve"> </w:t>
      </w:r>
      <w:r w:rsidRPr="003B3C72">
        <w:rPr>
          <w:rFonts w:ascii="Arial" w:hAnsi="Arial" w:cs="Arial"/>
          <w:b/>
          <w:iCs/>
          <w:sz w:val="22"/>
          <w:szCs w:val="22"/>
        </w:rPr>
        <w:t>Individuals with defined specialist registration are eligible for consideration for shortlisting for, and appointment to, consultant posts including those at DPH level.</w:t>
      </w:r>
      <w:r w:rsidR="00F80962">
        <w:rPr>
          <w:rFonts w:ascii="Arial" w:hAnsi="Arial" w:cs="Arial"/>
          <w:b/>
          <w:iCs/>
          <w:sz w:val="22"/>
          <w:szCs w:val="22"/>
        </w:rPr>
        <w:t xml:space="preserve"> </w:t>
      </w:r>
      <w:r w:rsidRPr="003B3C72">
        <w:rPr>
          <w:rFonts w:ascii="Arial" w:hAnsi="Arial" w:cs="Arial"/>
          <w:b/>
          <w:iCs/>
          <w:sz w:val="22"/>
          <w:szCs w:val="22"/>
        </w:rPr>
        <w:t>In all appointments, employers will wish to ensure that an applicant’s areas of competence meet those required in the person specification.</w:t>
      </w:r>
    </w:p>
    <w:sectPr w:rsidR="003B3C72" w:rsidRPr="003B3C72" w:rsidSect="00A67E65">
      <w:headerReference w:type="default" r:id="rId9"/>
      <w:footerReference w:type="default" r:id="rId10"/>
      <w:headerReference w:type="first" r:id="rId11"/>
      <w:type w:val="continuous"/>
      <w:pgSz w:w="11906" w:h="16838" w:code="9"/>
      <w:pgMar w:top="709" w:right="1134" w:bottom="1276" w:left="1134" w:header="720" w:footer="688" w:gutter="0"/>
      <w:paperSrc w:first="11"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F094" w14:textId="77777777" w:rsidR="00AF50E4" w:rsidRDefault="00AF50E4">
      <w:r>
        <w:separator/>
      </w:r>
    </w:p>
    <w:p w14:paraId="61C13BE0" w14:textId="77777777" w:rsidR="00AF50E4" w:rsidRDefault="00AF50E4"/>
  </w:endnote>
  <w:endnote w:type="continuationSeparator" w:id="0">
    <w:p w14:paraId="4DE93857" w14:textId="77777777" w:rsidR="00AF50E4" w:rsidRDefault="00AF50E4">
      <w:r>
        <w:continuationSeparator/>
      </w:r>
    </w:p>
    <w:p w14:paraId="07234530" w14:textId="77777777" w:rsidR="00AF50E4" w:rsidRDefault="00AF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DAD5" w14:textId="774FE664" w:rsidR="00A67E65" w:rsidRDefault="00A67E65">
    <w:pPr>
      <w:pStyle w:val="Footer"/>
    </w:pPr>
  </w:p>
  <w:p w14:paraId="4BB6A172" w14:textId="348FB32F" w:rsidR="00220CA5" w:rsidRPr="00F80962" w:rsidRDefault="00220CA5" w:rsidP="00F80962">
    <w:pPr>
      <w:pStyle w:val="Footer"/>
      <w:jc w:val="cen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D4A7" w14:textId="77777777" w:rsidR="00AF50E4" w:rsidRDefault="00AF50E4">
      <w:r>
        <w:separator/>
      </w:r>
    </w:p>
    <w:p w14:paraId="562AE5EE" w14:textId="77777777" w:rsidR="00AF50E4" w:rsidRDefault="00AF50E4"/>
  </w:footnote>
  <w:footnote w:type="continuationSeparator" w:id="0">
    <w:p w14:paraId="5E6DCCDD" w14:textId="77777777" w:rsidR="00AF50E4" w:rsidRDefault="00AF50E4">
      <w:r>
        <w:continuationSeparator/>
      </w:r>
    </w:p>
    <w:p w14:paraId="355935FE" w14:textId="77777777" w:rsidR="00AF50E4" w:rsidRDefault="00AF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29B" w14:textId="1871EB74" w:rsidR="00220CA5" w:rsidRPr="00B9355A" w:rsidRDefault="00220CA5" w:rsidP="00220CA5">
    <w:pPr>
      <w:pStyle w:val="Header"/>
      <w:jc w:val="right"/>
      <w:rPr>
        <w:rFonts w:ascii="Arial" w:hAnsi="Arial" w:cs="Arial"/>
        <w:sz w:val="20"/>
        <w:szCs w:val="20"/>
      </w:rPr>
    </w:pPr>
    <w:r w:rsidRPr="00B9355A">
      <w:rPr>
        <w:rFonts w:ascii="Arial" w:hAnsi="Arial" w:cs="Arial"/>
        <w:sz w:val="20"/>
        <w:szCs w:val="20"/>
      </w:rPr>
      <w:t xml:space="preserve">FPH specimen job description – Consultant in </w:t>
    </w:r>
    <w:r>
      <w:rPr>
        <w:rFonts w:ascii="Arial" w:hAnsi="Arial" w:cs="Arial"/>
        <w:sz w:val="20"/>
        <w:szCs w:val="20"/>
      </w:rPr>
      <w:t xml:space="preserve">Public </w:t>
    </w:r>
    <w:r w:rsidRPr="00B9355A">
      <w:rPr>
        <w:rFonts w:ascii="Arial" w:hAnsi="Arial" w:cs="Arial"/>
        <w:sz w:val="20"/>
        <w:szCs w:val="20"/>
      </w:rPr>
      <w:t>Health (</w:t>
    </w:r>
    <w:r w:rsidR="00197A8F">
      <w:rPr>
        <w:rFonts w:ascii="Arial" w:hAnsi="Arial" w:cs="Arial"/>
        <w:sz w:val="20"/>
        <w:szCs w:val="20"/>
      </w:rPr>
      <w:t xml:space="preserve">updated </w:t>
    </w:r>
    <w:r w:rsidR="008F0661">
      <w:rPr>
        <w:rFonts w:ascii="Arial" w:hAnsi="Arial" w:cs="Arial"/>
        <w:sz w:val="20"/>
        <w:szCs w:val="20"/>
      </w:rPr>
      <w:t>April 2024</w:t>
    </w:r>
    <w:r w:rsidRPr="00B9355A">
      <w:rPr>
        <w:rFonts w:ascii="Arial" w:hAnsi="Arial" w:cs="Arial"/>
        <w:sz w:val="20"/>
        <w:szCs w:val="20"/>
      </w:rPr>
      <w:t>)</w:t>
    </w:r>
  </w:p>
  <w:p w14:paraId="64521945" w14:textId="77777777" w:rsidR="00220CA5" w:rsidRDefault="00220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477" w14:textId="77777777" w:rsidR="008F0661" w:rsidRDefault="008F0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28B3"/>
    <w:multiLevelType w:val="hybridMultilevel"/>
    <w:tmpl w:val="27C28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44C2D"/>
    <w:multiLevelType w:val="hybridMultilevel"/>
    <w:tmpl w:val="375ACEC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5FD3B30"/>
    <w:multiLevelType w:val="hybridMultilevel"/>
    <w:tmpl w:val="0A32982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E5031"/>
    <w:multiLevelType w:val="hybridMultilevel"/>
    <w:tmpl w:val="59AA5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991677"/>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E9C3935"/>
    <w:multiLevelType w:val="multilevel"/>
    <w:tmpl w:val="0400EEA2"/>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3083E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85620BA"/>
    <w:multiLevelType w:val="hybridMultilevel"/>
    <w:tmpl w:val="FEC0ACB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A4519A6"/>
    <w:multiLevelType w:val="hybridMultilevel"/>
    <w:tmpl w:val="4B96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rFont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34C76"/>
    <w:multiLevelType w:val="hybridMultilevel"/>
    <w:tmpl w:val="0CAEB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201444">
    <w:abstractNumId w:val="5"/>
  </w:num>
  <w:num w:numId="2" w16cid:durableId="1159267369">
    <w:abstractNumId w:val="6"/>
  </w:num>
  <w:num w:numId="3" w16cid:durableId="1820875602">
    <w:abstractNumId w:val="4"/>
  </w:num>
  <w:num w:numId="4" w16cid:durableId="1947929751">
    <w:abstractNumId w:val="8"/>
  </w:num>
  <w:num w:numId="5" w16cid:durableId="1896775028">
    <w:abstractNumId w:val="9"/>
  </w:num>
  <w:num w:numId="6" w16cid:durableId="521088056">
    <w:abstractNumId w:val="10"/>
  </w:num>
  <w:num w:numId="7" w16cid:durableId="1807163003">
    <w:abstractNumId w:val="0"/>
  </w:num>
  <w:num w:numId="8" w16cid:durableId="329334588">
    <w:abstractNumId w:val="3"/>
  </w:num>
  <w:num w:numId="9" w16cid:durableId="1358776107">
    <w:abstractNumId w:val="1"/>
  </w:num>
  <w:num w:numId="10" w16cid:durableId="2078017712">
    <w:abstractNumId w:val="7"/>
  </w:num>
  <w:num w:numId="11" w16cid:durableId="456875557">
    <w:abstractNumId w:val="11"/>
  </w:num>
  <w:num w:numId="12" w16cid:durableId="9808135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41"/>
    <w:rsid w:val="00010A86"/>
    <w:rsid w:val="00014793"/>
    <w:rsid w:val="00024372"/>
    <w:rsid w:val="0003421B"/>
    <w:rsid w:val="00043094"/>
    <w:rsid w:val="000639FE"/>
    <w:rsid w:val="000658F9"/>
    <w:rsid w:val="00085BED"/>
    <w:rsid w:val="000962B9"/>
    <w:rsid w:val="00096B6F"/>
    <w:rsid w:val="000A0894"/>
    <w:rsid w:val="000B7729"/>
    <w:rsid w:val="000C7719"/>
    <w:rsid w:val="000E658D"/>
    <w:rsid w:val="000F38A0"/>
    <w:rsid w:val="000F489B"/>
    <w:rsid w:val="000F512E"/>
    <w:rsid w:val="00100FFA"/>
    <w:rsid w:val="00101060"/>
    <w:rsid w:val="001018A3"/>
    <w:rsid w:val="00105013"/>
    <w:rsid w:val="00106FF4"/>
    <w:rsid w:val="00126F5A"/>
    <w:rsid w:val="00127B0E"/>
    <w:rsid w:val="00140CAC"/>
    <w:rsid w:val="00144736"/>
    <w:rsid w:val="00145808"/>
    <w:rsid w:val="00147DB9"/>
    <w:rsid w:val="00150236"/>
    <w:rsid w:val="00150CD1"/>
    <w:rsid w:val="0016350B"/>
    <w:rsid w:val="00171CB8"/>
    <w:rsid w:val="00191852"/>
    <w:rsid w:val="00193069"/>
    <w:rsid w:val="00197A8F"/>
    <w:rsid w:val="00197B6A"/>
    <w:rsid w:val="001A13A8"/>
    <w:rsid w:val="001B35D2"/>
    <w:rsid w:val="001C38BE"/>
    <w:rsid w:val="001C55DA"/>
    <w:rsid w:val="001D424B"/>
    <w:rsid w:val="001D6733"/>
    <w:rsid w:val="001E10A5"/>
    <w:rsid w:val="001E3D1D"/>
    <w:rsid w:val="001E47FA"/>
    <w:rsid w:val="001E5072"/>
    <w:rsid w:val="001F0899"/>
    <w:rsid w:val="00220CA5"/>
    <w:rsid w:val="00222309"/>
    <w:rsid w:val="00245D78"/>
    <w:rsid w:val="0025313D"/>
    <w:rsid w:val="0027312F"/>
    <w:rsid w:val="0027737A"/>
    <w:rsid w:val="0028197E"/>
    <w:rsid w:val="00283A8B"/>
    <w:rsid w:val="0029368C"/>
    <w:rsid w:val="00293919"/>
    <w:rsid w:val="002A10D4"/>
    <w:rsid w:val="002B11C8"/>
    <w:rsid w:val="002C44BF"/>
    <w:rsid w:val="002D52EE"/>
    <w:rsid w:val="002E3A6E"/>
    <w:rsid w:val="002E476F"/>
    <w:rsid w:val="002F77C5"/>
    <w:rsid w:val="00312111"/>
    <w:rsid w:val="00313044"/>
    <w:rsid w:val="00323830"/>
    <w:rsid w:val="00324376"/>
    <w:rsid w:val="003246AD"/>
    <w:rsid w:val="00326C6E"/>
    <w:rsid w:val="00327004"/>
    <w:rsid w:val="00331201"/>
    <w:rsid w:val="00331C04"/>
    <w:rsid w:val="00342087"/>
    <w:rsid w:val="00344A82"/>
    <w:rsid w:val="003478CE"/>
    <w:rsid w:val="00364104"/>
    <w:rsid w:val="00366AED"/>
    <w:rsid w:val="0037433C"/>
    <w:rsid w:val="00392D73"/>
    <w:rsid w:val="00397E17"/>
    <w:rsid w:val="003A191D"/>
    <w:rsid w:val="003A6053"/>
    <w:rsid w:val="003A72A0"/>
    <w:rsid w:val="003B3966"/>
    <w:rsid w:val="003B3C72"/>
    <w:rsid w:val="003B6B30"/>
    <w:rsid w:val="003C0055"/>
    <w:rsid w:val="003C2837"/>
    <w:rsid w:val="003C4B5B"/>
    <w:rsid w:val="003C629F"/>
    <w:rsid w:val="003C7004"/>
    <w:rsid w:val="003E13D5"/>
    <w:rsid w:val="003E422D"/>
    <w:rsid w:val="0043599C"/>
    <w:rsid w:val="004412AF"/>
    <w:rsid w:val="00444BF8"/>
    <w:rsid w:val="00445126"/>
    <w:rsid w:val="0045428B"/>
    <w:rsid w:val="00456B66"/>
    <w:rsid w:val="00457663"/>
    <w:rsid w:val="00460EF7"/>
    <w:rsid w:val="00464F45"/>
    <w:rsid w:val="00465713"/>
    <w:rsid w:val="00465BA2"/>
    <w:rsid w:val="00482715"/>
    <w:rsid w:val="004839A1"/>
    <w:rsid w:val="00484C60"/>
    <w:rsid w:val="00487259"/>
    <w:rsid w:val="00493CE6"/>
    <w:rsid w:val="004A1455"/>
    <w:rsid w:val="004A2938"/>
    <w:rsid w:val="004A7CDA"/>
    <w:rsid w:val="004B6539"/>
    <w:rsid w:val="004B7C7A"/>
    <w:rsid w:val="004C5AE9"/>
    <w:rsid w:val="004D179B"/>
    <w:rsid w:val="005041C7"/>
    <w:rsid w:val="00514429"/>
    <w:rsid w:val="00523B74"/>
    <w:rsid w:val="00524F61"/>
    <w:rsid w:val="0053608F"/>
    <w:rsid w:val="00541D8C"/>
    <w:rsid w:val="005501B0"/>
    <w:rsid w:val="00564126"/>
    <w:rsid w:val="00565CCA"/>
    <w:rsid w:val="00572200"/>
    <w:rsid w:val="00572842"/>
    <w:rsid w:val="00574B2B"/>
    <w:rsid w:val="00591A10"/>
    <w:rsid w:val="00596960"/>
    <w:rsid w:val="005A0B57"/>
    <w:rsid w:val="005B3736"/>
    <w:rsid w:val="005B3945"/>
    <w:rsid w:val="005B6166"/>
    <w:rsid w:val="005B7488"/>
    <w:rsid w:val="005C4B8E"/>
    <w:rsid w:val="005D0799"/>
    <w:rsid w:val="005E2440"/>
    <w:rsid w:val="005E6B1E"/>
    <w:rsid w:val="0060073A"/>
    <w:rsid w:val="00604430"/>
    <w:rsid w:val="006063EC"/>
    <w:rsid w:val="00612F54"/>
    <w:rsid w:val="00625AF1"/>
    <w:rsid w:val="0062628E"/>
    <w:rsid w:val="00642F04"/>
    <w:rsid w:val="0064731F"/>
    <w:rsid w:val="006522AF"/>
    <w:rsid w:val="006529D6"/>
    <w:rsid w:val="006718DC"/>
    <w:rsid w:val="006A22A1"/>
    <w:rsid w:val="006A51C9"/>
    <w:rsid w:val="006B221A"/>
    <w:rsid w:val="006C34F0"/>
    <w:rsid w:val="006F227F"/>
    <w:rsid w:val="006F2E31"/>
    <w:rsid w:val="00703786"/>
    <w:rsid w:val="00703A89"/>
    <w:rsid w:val="00710891"/>
    <w:rsid w:val="007120A3"/>
    <w:rsid w:val="0071615E"/>
    <w:rsid w:val="00720B5B"/>
    <w:rsid w:val="00724BD4"/>
    <w:rsid w:val="007259AA"/>
    <w:rsid w:val="00751155"/>
    <w:rsid w:val="00760B25"/>
    <w:rsid w:val="007729B7"/>
    <w:rsid w:val="0078636D"/>
    <w:rsid w:val="00794155"/>
    <w:rsid w:val="007A064B"/>
    <w:rsid w:val="007A1255"/>
    <w:rsid w:val="007D3DC2"/>
    <w:rsid w:val="007D7423"/>
    <w:rsid w:val="007D745F"/>
    <w:rsid w:val="007E37E0"/>
    <w:rsid w:val="007E3B96"/>
    <w:rsid w:val="007F7A52"/>
    <w:rsid w:val="00812F08"/>
    <w:rsid w:val="008154F0"/>
    <w:rsid w:val="00864AF3"/>
    <w:rsid w:val="00874A17"/>
    <w:rsid w:val="00886324"/>
    <w:rsid w:val="008A22C7"/>
    <w:rsid w:val="008B30F9"/>
    <w:rsid w:val="008B40C8"/>
    <w:rsid w:val="008C33AB"/>
    <w:rsid w:val="008D1F41"/>
    <w:rsid w:val="008F0661"/>
    <w:rsid w:val="008F3331"/>
    <w:rsid w:val="008F54B9"/>
    <w:rsid w:val="008F5AC7"/>
    <w:rsid w:val="008F60D7"/>
    <w:rsid w:val="008F77D2"/>
    <w:rsid w:val="009233B8"/>
    <w:rsid w:val="00924242"/>
    <w:rsid w:val="00926408"/>
    <w:rsid w:val="009419B2"/>
    <w:rsid w:val="00942E59"/>
    <w:rsid w:val="00952D07"/>
    <w:rsid w:val="00956E9A"/>
    <w:rsid w:val="00972BBB"/>
    <w:rsid w:val="00976546"/>
    <w:rsid w:val="009839EE"/>
    <w:rsid w:val="009A5A36"/>
    <w:rsid w:val="009B4D1C"/>
    <w:rsid w:val="009C14C4"/>
    <w:rsid w:val="009D2145"/>
    <w:rsid w:val="009D2320"/>
    <w:rsid w:val="009D23F9"/>
    <w:rsid w:val="009E3B72"/>
    <w:rsid w:val="009F1D0C"/>
    <w:rsid w:val="009F4408"/>
    <w:rsid w:val="009F5A57"/>
    <w:rsid w:val="009F7631"/>
    <w:rsid w:val="00A0530A"/>
    <w:rsid w:val="00A063E4"/>
    <w:rsid w:val="00A24114"/>
    <w:rsid w:val="00A24289"/>
    <w:rsid w:val="00A628E2"/>
    <w:rsid w:val="00A67E65"/>
    <w:rsid w:val="00A77503"/>
    <w:rsid w:val="00A9347E"/>
    <w:rsid w:val="00A97CF2"/>
    <w:rsid w:val="00AA149D"/>
    <w:rsid w:val="00AA16A0"/>
    <w:rsid w:val="00AA4E73"/>
    <w:rsid w:val="00AE1E12"/>
    <w:rsid w:val="00AE66D0"/>
    <w:rsid w:val="00AF50E4"/>
    <w:rsid w:val="00AF5977"/>
    <w:rsid w:val="00AF615F"/>
    <w:rsid w:val="00B034EC"/>
    <w:rsid w:val="00B109A1"/>
    <w:rsid w:val="00B3720C"/>
    <w:rsid w:val="00B37796"/>
    <w:rsid w:val="00B511B4"/>
    <w:rsid w:val="00B524F5"/>
    <w:rsid w:val="00B575D8"/>
    <w:rsid w:val="00B61273"/>
    <w:rsid w:val="00B61F59"/>
    <w:rsid w:val="00B65E60"/>
    <w:rsid w:val="00B90990"/>
    <w:rsid w:val="00BB1B86"/>
    <w:rsid w:val="00BB1D47"/>
    <w:rsid w:val="00BB295E"/>
    <w:rsid w:val="00BB6F7F"/>
    <w:rsid w:val="00BC3B73"/>
    <w:rsid w:val="00BC7295"/>
    <w:rsid w:val="00BD7BFA"/>
    <w:rsid w:val="00BE1C1B"/>
    <w:rsid w:val="00BE31A1"/>
    <w:rsid w:val="00C114F1"/>
    <w:rsid w:val="00C140FB"/>
    <w:rsid w:val="00C1421C"/>
    <w:rsid w:val="00C16AC8"/>
    <w:rsid w:val="00C205FD"/>
    <w:rsid w:val="00C25478"/>
    <w:rsid w:val="00C2615B"/>
    <w:rsid w:val="00C269AF"/>
    <w:rsid w:val="00C338A7"/>
    <w:rsid w:val="00C406AC"/>
    <w:rsid w:val="00C537D5"/>
    <w:rsid w:val="00C65426"/>
    <w:rsid w:val="00C838D4"/>
    <w:rsid w:val="00C9122F"/>
    <w:rsid w:val="00CA02CF"/>
    <w:rsid w:val="00CA7502"/>
    <w:rsid w:val="00CD7D3B"/>
    <w:rsid w:val="00CE672A"/>
    <w:rsid w:val="00CE6E15"/>
    <w:rsid w:val="00D0241D"/>
    <w:rsid w:val="00D07BFD"/>
    <w:rsid w:val="00D1533C"/>
    <w:rsid w:val="00D2710E"/>
    <w:rsid w:val="00D27893"/>
    <w:rsid w:val="00D45D0C"/>
    <w:rsid w:val="00D45DA6"/>
    <w:rsid w:val="00D5174F"/>
    <w:rsid w:val="00D545B5"/>
    <w:rsid w:val="00D64527"/>
    <w:rsid w:val="00D6791F"/>
    <w:rsid w:val="00D715D4"/>
    <w:rsid w:val="00D74903"/>
    <w:rsid w:val="00D76021"/>
    <w:rsid w:val="00D8484B"/>
    <w:rsid w:val="00D85174"/>
    <w:rsid w:val="00D948FF"/>
    <w:rsid w:val="00DA1099"/>
    <w:rsid w:val="00DD04C9"/>
    <w:rsid w:val="00DD2968"/>
    <w:rsid w:val="00DE1FA6"/>
    <w:rsid w:val="00DE2911"/>
    <w:rsid w:val="00DE430A"/>
    <w:rsid w:val="00DF577C"/>
    <w:rsid w:val="00E02CAF"/>
    <w:rsid w:val="00E07832"/>
    <w:rsid w:val="00E11F68"/>
    <w:rsid w:val="00E15EBF"/>
    <w:rsid w:val="00E241A4"/>
    <w:rsid w:val="00E37A8A"/>
    <w:rsid w:val="00E41FB4"/>
    <w:rsid w:val="00E429A7"/>
    <w:rsid w:val="00E541CB"/>
    <w:rsid w:val="00E6730C"/>
    <w:rsid w:val="00E75CB5"/>
    <w:rsid w:val="00E90E94"/>
    <w:rsid w:val="00EC1461"/>
    <w:rsid w:val="00EC18AC"/>
    <w:rsid w:val="00ED65D0"/>
    <w:rsid w:val="00EE1819"/>
    <w:rsid w:val="00EF3483"/>
    <w:rsid w:val="00F21DFD"/>
    <w:rsid w:val="00F418EA"/>
    <w:rsid w:val="00F50504"/>
    <w:rsid w:val="00F607B2"/>
    <w:rsid w:val="00F61111"/>
    <w:rsid w:val="00F63C9D"/>
    <w:rsid w:val="00F67C04"/>
    <w:rsid w:val="00F80962"/>
    <w:rsid w:val="00F85FA5"/>
    <w:rsid w:val="00FA67B5"/>
    <w:rsid w:val="00FB2578"/>
    <w:rsid w:val="00FB33CB"/>
    <w:rsid w:val="00FB5462"/>
    <w:rsid w:val="00FC1A02"/>
    <w:rsid w:val="00FE0C7A"/>
    <w:rsid w:val="00FE1372"/>
    <w:rsid w:val="00FE5C3D"/>
    <w:rsid w:val="00FF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5B3EAE5C"/>
  <w15:docId w15:val="{74ACC626-2DEB-4572-8C2B-7D291A08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CB8"/>
    <w:pPr>
      <w:autoSpaceDE w:val="0"/>
      <w:autoSpaceDN w:val="0"/>
    </w:pPr>
    <w:rPr>
      <w:sz w:val="24"/>
      <w:szCs w:val="24"/>
      <w:lang w:eastAsia="en-US"/>
    </w:rPr>
  </w:style>
  <w:style w:type="paragraph" w:styleId="Heading1">
    <w:name w:val="heading 1"/>
    <w:basedOn w:val="Normal"/>
    <w:next w:val="Normal"/>
    <w:qFormat/>
    <w:rsid w:val="00171CB8"/>
    <w:pPr>
      <w:keepNext/>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bCs/>
      <w:u w:val="single"/>
      <w:lang w:val="en-US"/>
    </w:rPr>
  </w:style>
  <w:style w:type="paragraph" w:styleId="Heading2">
    <w:name w:val="heading 2"/>
    <w:basedOn w:val="Normal"/>
    <w:next w:val="Normal"/>
    <w:qFormat/>
    <w:rsid w:val="00171CB8"/>
    <w:pPr>
      <w:keepNext/>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b/>
      <w:bCs/>
      <w:color w:val="FF0000"/>
      <w:u w:val="single"/>
      <w:lang w:val="en-US"/>
    </w:rPr>
  </w:style>
  <w:style w:type="paragraph" w:styleId="Heading3">
    <w:name w:val="heading 3"/>
    <w:basedOn w:val="Normal"/>
    <w:next w:val="Normal"/>
    <w:qFormat/>
    <w:rsid w:val="00171CB8"/>
    <w:pPr>
      <w:keepNext/>
      <w:numPr>
        <w:ilvl w:val="2"/>
        <w:numId w:val="1"/>
      </w:num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outlineLvl w:val="2"/>
    </w:pPr>
    <w:rPr>
      <w:b/>
      <w:bCs/>
      <w:lang w:val="en-US"/>
    </w:rPr>
  </w:style>
  <w:style w:type="paragraph" w:styleId="Heading4">
    <w:name w:val="heading 4"/>
    <w:basedOn w:val="Normal"/>
    <w:next w:val="Normal"/>
    <w:qFormat/>
    <w:rsid w:val="00171CB8"/>
    <w:pPr>
      <w:keepNext/>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3"/>
    </w:pPr>
    <w:rPr>
      <w:b/>
      <w:bCs/>
      <w:u w:val="single"/>
      <w:lang w:val="en-US"/>
    </w:rPr>
  </w:style>
  <w:style w:type="paragraph" w:styleId="Heading5">
    <w:name w:val="heading 5"/>
    <w:basedOn w:val="Normal"/>
    <w:next w:val="Normal"/>
    <w:qFormat/>
    <w:rsid w:val="00171CB8"/>
    <w:pPr>
      <w:keepNext/>
      <w:numPr>
        <w:ilvl w:val="4"/>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4"/>
    </w:pPr>
    <w:rPr>
      <w:b/>
      <w:bCs/>
      <w:lang w:val="en-US"/>
    </w:rPr>
  </w:style>
  <w:style w:type="paragraph" w:styleId="Heading6">
    <w:name w:val="heading 6"/>
    <w:basedOn w:val="Normal"/>
    <w:next w:val="Normal"/>
    <w:qFormat/>
    <w:rsid w:val="00171CB8"/>
    <w:pPr>
      <w:keepNext/>
      <w:numPr>
        <w:ilvl w:val="5"/>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5"/>
    </w:pPr>
    <w:rPr>
      <w:b/>
      <w:bCs/>
      <w:lang w:val="en-US"/>
    </w:rPr>
  </w:style>
  <w:style w:type="paragraph" w:styleId="Heading7">
    <w:name w:val="heading 7"/>
    <w:basedOn w:val="Normal"/>
    <w:next w:val="Normal"/>
    <w:qFormat/>
    <w:rsid w:val="00171CB8"/>
    <w:pPr>
      <w:keepNext/>
      <w:numPr>
        <w:ilvl w:val="6"/>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6"/>
    </w:pPr>
    <w:rPr>
      <w:i/>
      <w:iCs/>
      <w:lang w:val="en-US"/>
    </w:rPr>
  </w:style>
  <w:style w:type="paragraph" w:styleId="Heading8">
    <w:name w:val="heading 8"/>
    <w:basedOn w:val="Normal"/>
    <w:next w:val="Normal"/>
    <w:qFormat/>
    <w:rsid w:val="00171CB8"/>
    <w:pPr>
      <w:keepNext/>
      <w:numPr>
        <w:ilvl w:val="7"/>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bCs/>
      <w:sz w:val="28"/>
      <w:szCs w:val="28"/>
      <w:lang w:val="en-US"/>
    </w:rPr>
  </w:style>
  <w:style w:type="paragraph" w:styleId="Heading9">
    <w:name w:val="heading 9"/>
    <w:basedOn w:val="Normal"/>
    <w:next w:val="Normal"/>
    <w:qFormat/>
    <w:rsid w:val="00171CB8"/>
    <w:pPr>
      <w:keepNext/>
      <w:numPr>
        <w:ilvl w:val="8"/>
        <w:numId w:val="1"/>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71CB8"/>
    <w:pPr>
      <w:framePr w:w="7920" w:h="1980" w:hRule="exact" w:hSpace="180" w:wrap="auto" w:hAnchor="page" w:xAlign="center" w:yAlign="bottom"/>
      <w:ind w:left="2880"/>
    </w:pPr>
  </w:style>
  <w:style w:type="paragraph" w:styleId="BodyText2">
    <w:name w:val="Body Text 2"/>
    <w:basedOn w:val="Normal"/>
    <w:rsid w:val="00171CB8"/>
    <w:pPr>
      <w:spacing w:before="120"/>
      <w:jc w:val="both"/>
    </w:pPr>
    <w:rPr>
      <w:rFonts w:ascii="Arial" w:hAnsi="Arial" w:cs="Arial"/>
      <w:i/>
      <w:iCs/>
      <w:sz w:val="28"/>
      <w:szCs w:val="28"/>
    </w:rPr>
  </w:style>
  <w:style w:type="paragraph" w:styleId="Footer">
    <w:name w:val="footer"/>
    <w:basedOn w:val="Normal"/>
    <w:link w:val="FooterChar"/>
    <w:uiPriority w:val="99"/>
    <w:rsid w:val="00171CB8"/>
    <w:pPr>
      <w:tabs>
        <w:tab w:val="center" w:pos="4153"/>
        <w:tab w:val="right" w:pos="8306"/>
      </w:tabs>
    </w:pPr>
  </w:style>
  <w:style w:type="character" w:styleId="PageNumber">
    <w:name w:val="page number"/>
    <w:basedOn w:val="DefaultParagraphFont"/>
    <w:rsid w:val="00171CB8"/>
  </w:style>
  <w:style w:type="paragraph" w:styleId="BodyText">
    <w:name w:val="Body Text"/>
    <w:basedOn w:val="Normal"/>
    <w:rsid w:val="00171CB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color w:val="FF0000"/>
      <w:lang w:val="en-US"/>
    </w:rPr>
  </w:style>
  <w:style w:type="character" w:styleId="Hyperlink">
    <w:name w:val="Hyperlink"/>
    <w:rsid w:val="00171CB8"/>
    <w:rPr>
      <w:color w:val="0000FF"/>
      <w:u w:val="single"/>
    </w:rPr>
  </w:style>
  <w:style w:type="paragraph" w:styleId="BodyTextIndent2">
    <w:name w:val="Body Text Indent 2"/>
    <w:basedOn w:val="Normal"/>
    <w:rsid w:val="00171CB8"/>
    <w:pPr>
      <w:ind w:left="720"/>
    </w:pPr>
    <w:rPr>
      <w:b/>
      <w:bCs/>
    </w:rPr>
  </w:style>
  <w:style w:type="character" w:styleId="FollowedHyperlink">
    <w:name w:val="FollowedHyperlink"/>
    <w:rsid w:val="00171CB8"/>
    <w:rPr>
      <w:color w:val="800080"/>
      <w:u w:val="single"/>
    </w:rPr>
  </w:style>
  <w:style w:type="character" w:styleId="CommentReference">
    <w:name w:val="annotation reference"/>
    <w:semiHidden/>
    <w:rsid w:val="00171CB8"/>
    <w:rPr>
      <w:sz w:val="16"/>
      <w:szCs w:val="16"/>
    </w:rPr>
  </w:style>
  <w:style w:type="paragraph" w:styleId="CommentText">
    <w:name w:val="annotation text"/>
    <w:basedOn w:val="Normal"/>
    <w:semiHidden/>
    <w:rsid w:val="00171CB8"/>
    <w:rPr>
      <w:sz w:val="20"/>
      <w:szCs w:val="20"/>
    </w:rPr>
  </w:style>
  <w:style w:type="paragraph" w:styleId="BodyTextIndent3">
    <w:name w:val="Body Text Indent 3"/>
    <w:basedOn w:val="Normal"/>
    <w:rsid w:val="00171CB8"/>
    <w:pPr>
      <w:ind w:left="720" w:hanging="720"/>
    </w:pPr>
  </w:style>
  <w:style w:type="paragraph" w:styleId="BodyText3">
    <w:name w:val="Body Text 3"/>
    <w:basedOn w:val="Normal"/>
    <w:rsid w:val="00171CB8"/>
    <w:pPr>
      <w:spacing w:line="240" w:lineRule="atLeast"/>
    </w:pPr>
    <w:rPr>
      <w:b/>
      <w:bCs/>
      <w:color w:val="000000"/>
    </w:rPr>
  </w:style>
  <w:style w:type="paragraph" w:styleId="Header">
    <w:name w:val="header"/>
    <w:basedOn w:val="Normal"/>
    <w:link w:val="HeaderChar"/>
    <w:uiPriority w:val="99"/>
    <w:rsid w:val="00171CB8"/>
    <w:pPr>
      <w:tabs>
        <w:tab w:val="center" w:pos="4153"/>
        <w:tab w:val="right" w:pos="8306"/>
      </w:tabs>
    </w:pPr>
    <w:rPr>
      <w:rFonts w:ascii="CG Times" w:hAnsi="CG Times" w:cs="CG Times"/>
    </w:rPr>
  </w:style>
  <w:style w:type="paragraph" w:customStyle="1" w:styleId="Bullet">
    <w:name w:val="Bullet"/>
    <w:basedOn w:val="Normal"/>
    <w:next w:val="Normal"/>
    <w:rsid w:val="00171CB8"/>
    <w:pPr>
      <w:keepLines/>
      <w:ind w:left="360" w:hanging="360"/>
    </w:pPr>
  </w:style>
  <w:style w:type="paragraph" w:customStyle="1" w:styleId="ParaNumbered">
    <w:name w:val="Para Numbered"/>
    <w:basedOn w:val="Normal"/>
    <w:next w:val="Normal"/>
    <w:rsid w:val="00171CB8"/>
    <w:pPr>
      <w:keepLines/>
      <w:ind w:left="720" w:hanging="720"/>
    </w:pPr>
  </w:style>
  <w:style w:type="character" w:customStyle="1" w:styleId="Bolditalic">
    <w:name w:val="Bold italic"/>
    <w:rsid w:val="00171CB8"/>
    <w:rPr>
      <w:b/>
      <w:bCs/>
      <w:i/>
      <w:iCs/>
    </w:rPr>
  </w:style>
  <w:style w:type="paragraph" w:customStyle="1" w:styleId="BulletList">
    <w:name w:val="Bullet List"/>
    <w:basedOn w:val="Bullet"/>
    <w:next w:val="Normal"/>
    <w:rsid w:val="00171CB8"/>
    <w:pPr>
      <w:keepLines w:val="0"/>
    </w:pPr>
  </w:style>
  <w:style w:type="paragraph" w:customStyle="1" w:styleId="SBullet">
    <w:name w:val="SBullet"/>
    <w:basedOn w:val="Bullet"/>
    <w:next w:val="Normal"/>
    <w:rsid w:val="00171CB8"/>
    <w:pPr>
      <w:ind w:left="720"/>
    </w:pPr>
  </w:style>
  <w:style w:type="paragraph" w:customStyle="1" w:styleId="SBulletList">
    <w:name w:val="SBullet List"/>
    <w:basedOn w:val="SBullet"/>
    <w:next w:val="Normal"/>
    <w:rsid w:val="00171CB8"/>
    <w:pPr>
      <w:keepLines w:val="0"/>
    </w:pPr>
  </w:style>
  <w:style w:type="paragraph" w:customStyle="1" w:styleId="Table">
    <w:name w:val="Table"/>
    <w:basedOn w:val="Normal"/>
    <w:rsid w:val="00171CB8"/>
    <w:rPr>
      <w:rFonts w:ascii="Arial Narrow" w:hAnsi="Arial Narrow" w:cs="Arial Narrow"/>
      <w:sz w:val="20"/>
      <w:szCs w:val="20"/>
    </w:rPr>
  </w:style>
  <w:style w:type="paragraph" w:styleId="Title">
    <w:name w:val="Title"/>
    <w:basedOn w:val="Normal"/>
    <w:qFormat/>
    <w:rsid w:val="00171CB8"/>
    <w:pPr>
      <w:spacing w:before="120"/>
      <w:jc w:val="center"/>
    </w:pPr>
    <w:rPr>
      <w:rFonts w:ascii="Arial" w:hAnsi="Arial" w:cs="Arial"/>
      <w:b/>
      <w:bCs/>
      <w:sz w:val="32"/>
      <w:szCs w:val="32"/>
    </w:rPr>
  </w:style>
  <w:style w:type="paragraph" w:styleId="NormalIndent">
    <w:name w:val="Normal Indent"/>
    <w:basedOn w:val="Normal"/>
    <w:rsid w:val="00171CB8"/>
    <w:pPr>
      <w:ind w:left="720"/>
    </w:pPr>
  </w:style>
  <w:style w:type="paragraph" w:styleId="MacroText">
    <w:name w:val="macro"/>
    <w:semiHidden/>
    <w:rsid w:val="00171CB8"/>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ListBullet">
    <w:name w:val="List Bullet"/>
    <w:basedOn w:val="Normal"/>
    <w:next w:val="Normal"/>
    <w:autoRedefine/>
    <w:rsid w:val="00171CB8"/>
    <w:pPr>
      <w:ind w:left="1080" w:hanging="360"/>
    </w:pPr>
  </w:style>
  <w:style w:type="paragraph" w:styleId="TOC1">
    <w:name w:val="toc 1"/>
    <w:basedOn w:val="Normal"/>
    <w:next w:val="Normal"/>
    <w:autoRedefine/>
    <w:semiHidden/>
    <w:rsid w:val="00171CB8"/>
    <w:pPr>
      <w:tabs>
        <w:tab w:val="left" w:pos="720"/>
        <w:tab w:val="right" w:leader="dot" w:pos="7920"/>
        <w:tab w:val="right" w:pos="8280"/>
      </w:tabs>
      <w:ind w:left="360" w:right="26" w:hanging="360"/>
    </w:pPr>
  </w:style>
  <w:style w:type="paragraph" w:styleId="TOC2">
    <w:name w:val="toc 2"/>
    <w:basedOn w:val="TOC1"/>
    <w:next w:val="Normal"/>
    <w:autoRedefine/>
    <w:semiHidden/>
    <w:rsid w:val="00171CB8"/>
    <w:pPr>
      <w:tabs>
        <w:tab w:val="right" w:pos="7920"/>
      </w:tabs>
    </w:pPr>
  </w:style>
  <w:style w:type="paragraph" w:styleId="TOC3">
    <w:name w:val="toc 3"/>
    <w:basedOn w:val="Normal"/>
    <w:next w:val="Normal"/>
    <w:autoRedefine/>
    <w:semiHidden/>
    <w:rsid w:val="00171CB8"/>
    <w:pPr>
      <w:tabs>
        <w:tab w:val="left" w:leader="dot" w:pos="8280"/>
        <w:tab w:val="right" w:pos="8640"/>
      </w:tabs>
      <w:ind w:left="1440" w:right="720"/>
    </w:pPr>
  </w:style>
  <w:style w:type="paragraph" w:styleId="TOC4">
    <w:name w:val="toc 4"/>
    <w:basedOn w:val="Normal"/>
    <w:next w:val="Normal"/>
    <w:autoRedefine/>
    <w:semiHidden/>
    <w:rsid w:val="00171CB8"/>
    <w:pPr>
      <w:tabs>
        <w:tab w:val="left" w:leader="dot" w:pos="8280"/>
        <w:tab w:val="right" w:pos="8640"/>
      </w:tabs>
      <w:ind w:left="2160" w:right="720"/>
    </w:pPr>
  </w:style>
  <w:style w:type="paragraph" w:styleId="TOC5">
    <w:name w:val="toc 5"/>
    <w:basedOn w:val="Normal"/>
    <w:next w:val="Normal"/>
    <w:autoRedefine/>
    <w:semiHidden/>
    <w:rsid w:val="00171CB8"/>
    <w:pPr>
      <w:tabs>
        <w:tab w:val="left" w:leader="dot" w:pos="8280"/>
        <w:tab w:val="right" w:pos="8640"/>
      </w:tabs>
      <w:ind w:left="2880" w:right="720"/>
    </w:pPr>
  </w:style>
  <w:style w:type="paragraph" w:styleId="BalloonText">
    <w:name w:val="Balloon Text"/>
    <w:basedOn w:val="Normal"/>
    <w:semiHidden/>
    <w:rsid w:val="00171CB8"/>
    <w:rPr>
      <w:rFonts w:ascii="Tahoma" w:hAnsi="Tahoma" w:cs="Tahoma"/>
      <w:sz w:val="16"/>
      <w:szCs w:val="16"/>
    </w:rPr>
  </w:style>
  <w:style w:type="paragraph" w:styleId="CommentSubject">
    <w:name w:val="annotation subject"/>
    <w:basedOn w:val="CommentText"/>
    <w:next w:val="CommentText"/>
    <w:semiHidden/>
    <w:rsid w:val="00171CB8"/>
    <w:rPr>
      <w:b/>
      <w:bCs/>
    </w:rPr>
  </w:style>
  <w:style w:type="paragraph" w:styleId="FootnoteText">
    <w:name w:val="footnote text"/>
    <w:basedOn w:val="Normal"/>
    <w:semiHidden/>
    <w:rsid w:val="00171CB8"/>
    <w:rPr>
      <w:sz w:val="20"/>
      <w:szCs w:val="20"/>
    </w:rPr>
  </w:style>
  <w:style w:type="character" w:styleId="FootnoteReference">
    <w:name w:val="footnote reference"/>
    <w:semiHidden/>
    <w:rsid w:val="00171CB8"/>
    <w:rPr>
      <w:vertAlign w:val="superscript"/>
    </w:rPr>
  </w:style>
  <w:style w:type="paragraph" w:customStyle="1" w:styleId="Style7">
    <w:name w:val="Style 7"/>
    <w:basedOn w:val="Normal"/>
    <w:rsid w:val="00171CB8"/>
    <w:pPr>
      <w:widowControl w:val="0"/>
      <w:ind w:left="720"/>
    </w:pPr>
    <w:rPr>
      <w:lang w:val="en-US" w:eastAsia="en-GB"/>
    </w:rPr>
  </w:style>
  <w:style w:type="numbering" w:styleId="111111">
    <w:name w:val="Outline List 2"/>
    <w:basedOn w:val="NoList"/>
    <w:rsid w:val="009D2320"/>
    <w:pPr>
      <w:numPr>
        <w:numId w:val="2"/>
      </w:numPr>
    </w:pPr>
  </w:style>
  <w:style w:type="numbering" w:customStyle="1" w:styleId="Style1">
    <w:name w:val="Style1"/>
    <w:basedOn w:val="NoList"/>
    <w:rsid w:val="009D2320"/>
    <w:pPr>
      <w:numPr>
        <w:numId w:val="3"/>
      </w:numPr>
    </w:pPr>
  </w:style>
  <w:style w:type="paragraph" w:styleId="DocumentMap">
    <w:name w:val="Document Map"/>
    <w:basedOn w:val="Normal"/>
    <w:semiHidden/>
    <w:rsid w:val="00283A8B"/>
    <w:pPr>
      <w:shd w:val="clear" w:color="auto" w:fill="000080"/>
    </w:pPr>
    <w:rPr>
      <w:rFonts w:ascii="Tahoma" w:hAnsi="Tahoma" w:cs="Tahoma"/>
      <w:sz w:val="20"/>
      <w:szCs w:val="20"/>
    </w:rPr>
  </w:style>
  <w:style w:type="character" w:customStyle="1" w:styleId="HeaderChar">
    <w:name w:val="Header Char"/>
    <w:link w:val="Header"/>
    <w:uiPriority w:val="99"/>
    <w:rsid w:val="003B3C72"/>
    <w:rPr>
      <w:rFonts w:ascii="CG Times" w:hAnsi="CG Times" w:cs="CG Times"/>
      <w:sz w:val="24"/>
      <w:szCs w:val="24"/>
      <w:lang w:eastAsia="en-US"/>
    </w:rPr>
  </w:style>
  <w:style w:type="paragraph" w:styleId="ListParagraph">
    <w:name w:val="List Paragraph"/>
    <w:basedOn w:val="Normal"/>
    <w:uiPriority w:val="1"/>
    <w:qFormat/>
    <w:rsid w:val="003B3C72"/>
    <w:pPr>
      <w:autoSpaceDE/>
      <w:autoSpaceDN/>
      <w:spacing w:after="200" w:line="276" w:lineRule="auto"/>
      <w:ind w:left="720"/>
      <w:contextualSpacing/>
    </w:pPr>
    <w:rPr>
      <w:rFonts w:ascii="Calibri" w:eastAsia="Calibri" w:hAnsi="Calibri"/>
      <w:sz w:val="22"/>
      <w:szCs w:val="22"/>
    </w:rPr>
  </w:style>
  <w:style w:type="paragraph" w:customStyle="1" w:styleId="Title16pt">
    <w:name w:val="Title 16 pt"/>
    <w:basedOn w:val="Title"/>
    <w:rsid w:val="00220CA5"/>
    <w:pPr>
      <w:keepNext/>
      <w:autoSpaceDE/>
      <w:autoSpaceDN/>
      <w:spacing w:before="240" w:after="240"/>
      <w:outlineLvl w:val="0"/>
    </w:pPr>
    <w:rPr>
      <w:kern w:val="28"/>
    </w:rPr>
  </w:style>
  <w:style w:type="character" w:customStyle="1" w:styleId="FooterChar">
    <w:name w:val="Footer Char"/>
    <w:basedOn w:val="DefaultParagraphFont"/>
    <w:link w:val="Footer"/>
    <w:uiPriority w:val="99"/>
    <w:rsid w:val="00F80962"/>
    <w:rPr>
      <w:sz w:val="24"/>
      <w:szCs w:val="24"/>
      <w:lang w:eastAsia="en-US"/>
    </w:rPr>
  </w:style>
  <w:style w:type="paragraph" w:customStyle="1" w:styleId="TableParagraph">
    <w:name w:val="Table Paragraph"/>
    <w:basedOn w:val="Normal"/>
    <w:uiPriority w:val="1"/>
    <w:rsid w:val="00465BA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83D1-E868-4B4F-93FF-E2EB7F59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4649</Words>
  <Characters>26589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INTERIM FACULTY GUIDANCE</vt:lpstr>
    </vt:vector>
  </TitlesOfParts>
  <Company>NHS Tayside</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FACULTY GUIDANCE</dc:title>
  <dc:creator>Malcolm &amp; Lillian</dc:creator>
  <cp:lastModifiedBy>Julian Ryder</cp:lastModifiedBy>
  <cp:revision>19</cp:revision>
  <cp:lastPrinted>2005-11-17T11:37:00Z</cp:lastPrinted>
  <dcterms:created xsi:type="dcterms:W3CDTF">2022-09-21T14:29:00Z</dcterms:created>
  <dcterms:modified xsi:type="dcterms:W3CDTF">2024-04-24T13:37:00Z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