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DD" w:rsidRPr="00596FDD" w:rsidRDefault="00596FDD" w:rsidP="00596FDD">
      <w:pPr>
        <w:widowControl w:val="0"/>
        <w:autoSpaceDE w:val="0"/>
        <w:autoSpaceDN w:val="0"/>
        <w:spacing w:after="120" w:line="240" w:lineRule="auto"/>
        <w:jc w:val="center"/>
        <w:rPr>
          <w:rFonts w:ascii="Arial" w:eastAsia="Times New Roman" w:hAnsi="Arial" w:cs="Arial"/>
          <w:b/>
          <w:sz w:val="31"/>
          <w:szCs w:val="31"/>
        </w:rPr>
      </w:pPr>
      <w:r w:rsidRPr="00596FDD">
        <w:rPr>
          <w:rFonts w:ascii="Arial" w:eastAsia="Times New Roman" w:hAnsi="Arial" w:cs="Arial"/>
          <w:b/>
          <w:sz w:val="31"/>
          <w:szCs w:val="31"/>
        </w:rPr>
        <w:t>CRITERIA FOR EXTERNAL ASSESSORS</w:t>
      </w:r>
    </w:p>
    <w:p w:rsidR="00596FDD" w:rsidRPr="00596FDD" w:rsidRDefault="00596FDD" w:rsidP="00596FDD">
      <w:pPr>
        <w:widowControl w:val="0"/>
        <w:autoSpaceDE w:val="0"/>
        <w:autoSpaceDN w:val="0"/>
        <w:spacing w:after="120" w:line="240" w:lineRule="auto"/>
        <w:jc w:val="center"/>
        <w:rPr>
          <w:rFonts w:ascii="Arial" w:eastAsia="Times New Roman" w:hAnsi="Arial" w:cs="Arial"/>
          <w:b/>
          <w:sz w:val="31"/>
          <w:szCs w:val="31"/>
        </w:rPr>
      </w:pPr>
      <w:r w:rsidRPr="00596FDD">
        <w:rPr>
          <w:rFonts w:ascii="Arial" w:eastAsia="Times New Roman" w:hAnsi="Arial" w:cs="Arial"/>
          <w:b/>
          <w:sz w:val="31"/>
          <w:szCs w:val="31"/>
        </w:rPr>
        <w:t>FOR SENIOR PUBLIC HEALTH APPOINTMENTS</w:t>
      </w:r>
    </w:p>
    <w:p w:rsidR="00596FDD" w:rsidRPr="00596FDD" w:rsidRDefault="00596FDD" w:rsidP="00596FDD">
      <w:pPr>
        <w:widowControl w:val="0"/>
        <w:autoSpaceDE w:val="0"/>
        <w:autoSpaceDN w:val="0"/>
        <w:spacing w:after="120" w:line="240" w:lineRule="auto"/>
        <w:jc w:val="both"/>
        <w:rPr>
          <w:rFonts w:ascii="Arial" w:eastAsia="Times New Roman" w:hAnsi="Arial" w:cs="Arial"/>
          <w:sz w:val="23"/>
          <w:szCs w:val="23"/>
          <w:lang w:val="en-US"/>
        </w:rPr>
      </w:pPr>
    </w:p>
    <w:p w:rsidR="00596FDD" w:rsidRPr="00596FDD" w:rsidRDefault="00596FDD" w:rsidP="00596FDD">
      <w:pPr>
        <w:widowControl w:val="0"/>
        <w:autoSpaceDE w:val="0"/>
        <w:autoSpaceDN w:val="0"/>
        <w:spacing w:after="120" w:line="240" w:lineRule="auto"/>
        <w:jc w:val="both"/>
        <w:rPr>
          <w:rFonts w:ascii="Arial" w:eastAsia="Times New Roman" w:hAnsi="Arial" w:cs="Arial"/>
          <w:sz w:val="23"/>
          <w:szCs w:val="23"/>
          <w:lang w:val="en-US"/>
        </w:rPr>
      </w:pPr>
      <w:r w:rsidRPr="00596FDD">
        <w:rPr>
          <w:rFonts w:ascii="Arial" w:eastAsia="Times New Roman" w:hAnsi="Arial" w:cs="Arial"/>
          <w:sz w:val="23"/>
          <w:szCs w:val="23"/>
          <w:lang w:val="en-US"/>
        </w:rPr>
        <w:t>Assessors must comply with the criteria set by the Faculty Board which are also in line with the NHS (Appointment of Consultants) Regulations and must continue to comply with them to remain eligible.  The criteria are:</w:t>
      </w:r>
    </w:p>
    <w:p w:rsidR="00596FDD" w:rsidRPr="00596FDD" w:rsidRDefault="00596FDD" w:rsidP="00596FDD">
      <w:pPr>
        <w:widowControl w:val="0"/>
        <w:autoSpaceDE w:val="0"/>
        <w:autoSpaceDN w:val="0"/>
        <w:spacing w:after="0" w:line="240" w:lineRule="auto"/>
        <w:jc w:val="center"/>
        <w:rPr>
          <w:rFonts w:ascii="Arial" w:eastAsia="Times New Roman" w:hAnsi="Arial" w:cs="Arial"/>
          <w:b/>
          <w:sz w:val="23"/>
          <w:szCs w:val="23"/>
        </w:rPr>
      </w:pPr>
    </w:p>
    <w:p w:rsidR="00596FDD" w:rsidRPr="00596FDD" w:rsidRDefault="00596FDD" w:rsidP="00596FDD">
      <w:pPr>
        <w:widowControl w:val="0"/>
        <w:numPr>
          <w:ilvl w:val="0"/>
          <w:numId w:val="1"/>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to be a Fellow, Member, or Honorary Member of the Faculty ‘in good standing’, including meeting the Faculty’s minimum CPD standards (see definition below)</w:t>
      </w:r>
    </w:p>
    <w:p w:rsidR="00596FDD" w:rsidRPr="00596FDD" w:rsidRDefault="00596FDD" w:rsidP="00596FDD">
      <w:pPr>
        <w:widowControl w:val="0"/>
        <w:autoSpaceDE w:val="0"/>
        <w:autoSpaceDN w:val="0"/>
        <w:spacing w:after="0" w:line="240" w:lineRule="auto"/>
        <w:jc w:val="both"/>
        <w:rPr>
          <w:rFonts w:ascii="Arial" w:eastAsia="Times New Roman" w:hAnsi="Arial" w:cs="Arial"/>
          <w:sz w:val="23"/>
          <w:szCs w:val="23"/>
        </w:rPr>
      </w:pPr>
    </w:p>
    <w:p w:rsidR="00596FDD" w:rsidRPr="00596FDD" w:rsidRDefault="00596FDD" w:rsidP="00596FDD">
      <w:pPr>
        <w:widowControl w:val="0"/>
        <w:numPr>
          <w:ilvl w:val="0"/>
          <w:numId w:val="1"/>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 xml:space="preserve">to have full specialist registration via either the GMC Specialist Register, the GDC Specialist List in dental public health, or the UK Public Health Register for Public Health Specialists </w:t>
      </w:r>
    </w:p>
    <w:p w:rsidR="00596FDD" w:rsidRPr="00596FDD" w:rsidRDefault="00596FDD" w:rsidP="00596FDD">
      <w:pPr>
        <w:widowControl w:val="0"/>
        <w:autoSpaceDE w:val="0"/>
        <w:autoSpaceDN w:val="0"/>
        <w:spacing w:after="0" w:line="240" w:lineRule="auto"/>
        <w:jc w:val="both"/>
        <w:rPr>
          <w:rFonts w:ascii="Arial" w:eastAsia="Times New Roman" w:hAnsi="Arial" w:cs="Arial"/>
          <w:sz w:val="23"/>
          <w:szCs w:val="23"/>
        </w:rPr>
      </w:pP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to have been working for a minimum of five years in public health posts and currently to be either working in an NHS/government/public health post (or honorary NHS public health post) as a consultant, or as a consultant in a related specialty (e.g. CCDC, CHP, consultant epidemiologist, etc.) in the UK, or within two years of retirement</w:t>
      </w:r>
    </w:p>
    <w:p w:rsidR="00596FDD" w:rsidRPr="00596FDD" w:rsidRDefault="00596FDD" w:rsidP="00596FDD">
      <w:pPr>
        <w:widowControl w:val="0"/>
        <w:autoSpaceDE w:val="0"/>
        <w:autoSpaceDN w:val="0"/>
        <w:spacing w:after="0" w:line="240" w:lineRule="auto"/>
        <w:jc w:val="both"/>
        <w:rPr>
          <w:rFonts w:ascii="Arial" w:eastAsia="Times New Roman" w:hAnsi="Arial" w:cs="Arial"/>
          <w:sz w:val="23"/>
          <w:szCs w:val="23"/>
        </w:rPr>
      </w:pP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to have been trained in fair and non-discriminatory interviewing and selection techniques and</w:t>
      </w:r>
    </w:p>
    <w:p w:rsidR="00596FDD" w:rsidRPr="00596FDD" w:rsidRDefault="00596FDD" w:rsidP="00596FDD">
      <w:pPr>
        <w:widowControl w:val="0"/>
        <w:autoSpaceDE w:val="0"/>
        <w:autoSpaceDN w:val="0"/>
        <w:spacing w:after="0" w:line="240" w:lineRule="auto"/>
        <w:jc w:val="both"/>
        <w:rPr>
          <w:rFonts w:ascii="Arial" w:eastAsia="Times New Roman" w:hAnsi="Arial" w:cs="Arial"/>
          <w:sz w:val="23"/>
          <w:szCs w:val="23"/>
        </w:rPr>
      </w:pP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to have received appropriate training in the application of equal opportunities legislation to appointment procedures</w:t>
      </w:r>
    </w:p>
    <w:p w:rsidR="00596FDD" w:rsidRPr="00596FDD" w:rsidRDefault="00596FDD" w:rsidP="00596FDD">
      <w:pPr>
        <w:widowControl w:val="0"/>
        <w:autoSpaceDE w:val="0"/>
        <w:autoSpaceDN w:val="0"/>
        <w:spacing w:after="0" w:line="240" w:lineRule="auto"/>
        <w:ind w:left="720"/>
        <w:rPr>
          <w:rFonts w:ascii="Arial" w:eastAsia="Times New Roman" w:hAnsi="Arial" w:cs="Arial"/>
          <w:sz w:val="23"/>
          <w:szCs w:val="23"/>
        </w:rPr>
      </w:pPr>
    </w:p>
    <w:p w:rsidR="00596FDD" w:rsidRPr="00596FDD" w:rsidRDefault="00596FDD" w:rsidP="00596FDD">
      <w:pPr>
        <w:widowControl w:val="0"/>
        <w:autoSpaceDE w:val="0"/>
        <w:autoSpaceDN w:val="0"/>
        <w:spacing w:after="0" w:line="240" w:lineRule="auto"/>
        <w:rPr>
          <w:rFonts w:ascii="Arial" w:eastAsia="Times New Roman" w:hAnsi="Arial" w:cs="Arial"/>
          <w:b/>
          <w:i/>
          <w:sz w:val="23"/>
          <w:szCs w:val="23"/>
        </w:rPr>
      </w:pPr>
    </w:p>
    <w:p w:rsidR="00596FDD" w:rsidRPr="00596FDD" w:rsidRDefault="00596FDD" w:rsidP="00596FDD">
      <w:pPr>
        <w:widowControl w:val="0"/>
        <w:autoSpaceDE w:val="0"/>
        <w:autoSpaceDN w:val="0"/>
        <w:spacing w:after="0" w:line="240" w:lineRule="auto"/>
        <w:jc w:val="center"/>
        <w:rPr>
          <w:rFonts w:ascii="Arial" w:eastAsia="Times New Roman" w:hAnsi="Arial" w:cs="Arial"/>
          <w:sz w:val="23"/>
          <w:szCs w:val="23"/>
        </w:rPr>
      </w:pPr>
      <w:r w:rsidRPr="00596FDD">
        <w:rPr>
          <w:rFonts w:ascii="Arial" w:eastAsia="Times New Roman" w:hAnsi="Arial" w:cs="Arial"/>
          <w:b/>
          <w:i/>
          <w:sz w:val="23"/>
          <w:szCs w:val="23"/>
        </w:rPr>
        <w:t>Definition of the Faculty’s minimum requirements for CPD</w:t>
      </w:r>
    </w:p>
    <w:p w:rsidR="00596FDD" w:rsidRPr="00596FDD" w:rsidRDefault="00596FDD" w:rsidP="00596FDD">
      <w:pPr>
        <w:widowControl w:val="0"/>
        <w:autoSpaceDE w:val="0"/>
        <w:autoSpaceDN w:val="0"/>
        <w:spacing w:after="0" w:line="240" w:lineRule="auto"/>
        <w:jc w:val="both"/>
        <w:rPr>
          <w:rFonts w:ascii="Arial" w:eastAsia="Times New Roman" w:hAnsi="Arial" w:cs="Arial"/>
          <w:sz w:val="23"/>
          <w:szCs w:val="23"/>
        </w:rPr>
      </w:pPr>
    </w:p>
    <w:p w:rsidR="00596FDD" w:rsidRPr="00596FDD" w:rsidRDefault="00596FDD" w:rsidP="00596FDD">
      <w:pPr>
        <w:widowControl w:val="0"/>
        <w:autoSpaceDE w:val="0"/>
        <w:autoSpaceDN w:val="0"/>
        <w:spacing w:after="0" w:line="240" w:lineRule="auto"/>
        <w:jc w:val="both"/>
        <w:rPr>
          <w:rFonts w:ascii="Arial" w:eastAsia="Times New Roman" w:hAnsi="Arial" w:cs="Arial"/>
          <w:bCs/>
          <w:i/>
          <w:iCs/>
          <w:sz w:val="23"/>
          <w:szCs w:val="23"/>
        </w:rPr>
      </w:pPr>
      <w:r w:rsidRPr="00596FDD">
        <w:rPr>
          <w:rFonts w:ascii="Arial" w:eastAsia="Times New Roman" w:hAnsi="Arial" w:cs="Arial"/>
          <w:bCs/>
          <w:i/>
          <w:iCs/>
          <w:sz w:val="23"/>
          <w:szCs w:val="23"/>
        </w:rPr>
        <w:t>In order to comply with the Faculty’s minimum standards for CPD and to remain in good standing, all Faculty members must have submitted a satisfactory CPD return for the previous calendar year, or have been exempted from this requirement.</w:t>
      </w:r>
    </w:p>
    <w:p w:rsidR="00596FDD" w:rsidRPr="00596FDD" w:rsidRDefault="00596FDD" w:rsidP="00596FDD">
      <w:pPr>
        <w:widowControl w:val="0"/>
        <w:autoSpaceDE w:val="0"/>
        <w:autoSpaceDN w:val="0"/>
        <w:spacing w:after="0" w:line="240" w:lineRule="auto"/>
        <w:jc w:val="both"/>
        <w:rPr>
          <w:rFonts w:ascii="Arial" w:eastAsia="Times New Roman" w:hAnsi="Arial" w:cs="Arial"/>
          <w:bCs/>
          <w:i/>
          <w:iCs/>
          <w:sz w:val="23"/>
          <w:szCs w:val="23"/>
        </w:rPr>
      </w:pPr>
    </w:p>
    <w:p w:rsidR="00596FDD" w:rsidRPr="00596FDD" w:rsidRDefault="00596FDD" w:rsidP="00596FDD">
      <w:pPr>
        <w:keepNext/>
        <w:widowControl w:val="0"/>
        <w:autoSpaceDE w:val="0"/>
        <w:autoSpaceDN w:val="0"/>
        <w:spacing w:before="240" w:after="60" w:line="240" w:lineRule="auto"/>
        <w:jc w:val="center"/>
        <w:outlineLvl w:val="3"/>
        <w:rPr>
          <w:rFonts w:ascii="Arial" w:eastAsia="Times New Roman" w:hAnsi="Arial" w:cs="Arial"/>
          <w:b/>
          <w:bCs/>
          <w:sz w:val="28"/>
          <w:szCs w:val="28"/>
        </w:rPr>
      </w:pPr>
      <w:r w:rsidRPr="00596FDD">
        <w:rPr>
          <w:rFonts w:ascii="Arial" w:eastAsia="Times New Roman" w:hAnsi="Arial" w:cs="Arial"/>
          <w:b/>
          <w:bCs/>
          <w:sz w:val="28"/>
          <w:szCs w:val="28"/>
        </w:rPr>
        <w:t>Good practi</w:t>
      </w:r>
      <w:bookmarkStart w:id="0" w:name="_GoBack"/>
      <w:bookmarkEnd w:id="0"/>
      <w:r w:rsidRPr="00596FDD">
        <w:rPr>
          <w:rFonts w:ascii="Arial" w:eastAsia="Times New Roman" w:hAnsi="Arial" w:cs="Arial"/>
          <w:b/>
          <w:bCs/>
          <w:sz w:val="28"/>
          <w:szCs w:val="28"/>
        </w:rPr>
        <w:t>ce guidelines</w:t>
      </w:r>
    </w:p>
    <w:p w:rsidR="00596FDD" w:rsidRPr="00596FDD" w:rsidRDefault="00596FDD" w:rsidP="00596FDD">
      <w:pPr>
        <w:widowControl w:val="0"/>
        <w:autoSpaceDE w:val="0"/>
        <w:autoSpaceDN w:val="0"/>
        <w:spacing w:after="0" w:line="240" w:lineRule="auto"/>
        <w:rPr>
          <w:rFonts w:ascii="Courier New" w:eastAsia="Times New Roman" w:hAnsi="Courier New" w:cs="Courier New"/>
          <w:sz w:val="24"/>
          <w:szCs w:val="24"/>
        </w:rPr>
      </w:pP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bCs/>
          <w:sz w:val="23"/>
          <w:szCs w:val="23"/>
        </w:rPr>
        <w:t xml:space="preserve">Assessors should undertake CPD on the application of </w:t>
      </w:r>
      <w:r w:rsidRPr="00596FDD">
        <w:rPr>
          <w:rFonts w:ascii="Arial" w:eastAsia="Times New Roman" w:hAnsi="Arial" w:cs="Arial"/>
          <w:sz w:val="23"/>
          <w:szCs w:val="23"/>
        </w:rPr>
        <w:t>equal opportunities legislation to appointment procedures at least every two years and be able to provide evidence of this</w:t>
      </w: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sz w:val="23"/>
          <w:szCs w:val="23"/>
        </w:rPr>
      </w:pPr>
      <w:r w:rsidRPr="00596FDD">
        <w:rPr>
          <w:rFonts w:ascii="Arial" w:eastAsia="Times New Roman" w:hAnsi="Arial" w:cs="Arial"/>
          <w:sz w:val="23"/>
          <w:szCs w:val="23"/>
        </w:rPr>
        <w:t>Assessors should ensure that they are normally available for at least four Advisory Appointments Committees (AACs)  over a two year period</w:t>
      </w:r>
    </w:p>
    <w:p w:rsidR="00596FDD" w:rsidRPr="00596FDD" w:rsidRDefault="00596FDD" w:rsidP="00596FDD">
      <w:pPr>
        <w:widowControl w:val="0"/>
        <w:numPr>
          <w:ilvl w:val="0"/>
          <w:numId w:val="2"/>
        </w:numPr>
        <w:autoSpaceDE w:val="0"/>
        <w:autoSpaceDN w:val="0"/>
        <w:spacing w:after="0" w:line="240" w:lineRule="auto"/>
        <w:jc w:val="both"/>
        <w:rPr>
          <w:rFonts w:ascii="Arial" w:eastAsia="Times New Roman" w:hAnsi="Arial" w:cs="Arial"/>
          <w:b/>
          <w:sz w:val="23"/>
          <w:szCs w:val="23"/>
        </w:rPr>
        <w:sectPr w:rsidR="00596FDD" w:rsidRPr="00596FDD" w:rsidSect="00596FDD">
          <w:footerReference w:type="default" r:id="rId5"/>
          <w:headerReference w:type="first" r:id="rId6"/>
          <w:footerReference w:type="first" r:id="rId7"/>
          <w:pgSz w:w="11906" w:h="16838" w:code="9"/>
          <w:pgMar w:top="1440" w:right="1440" w:bottom="902" w:left="1440" w:header="1440" w:footer="907" w:gutter="0"/>
          <w:paperSrc w:first="11" w:other="11"/>
          <w:cols w:space="709"/>
          <w:noEndnote/>
          <w:titlePg/>
        </w:sectPr>
      </w:pPr>
      <w:r w:rsidRPr="00596FDD">
        <w:rPr>
          <w:rFonts w:ascii="Arial" w:eastAsia="Times New Roman" w:hAnsi="Arial" w:cs="Arial"/>
          <w:b/>
          <w:sz w:val="23"/>
          <w:szCs w:val="23"/>
        </w:rPr>
        <w:t>Assessors should return their report to the Faculty within 5 working days of the AAC.</w:t>
      </w:r>
    </w:p>
    <w:p w:rsidR="0087445F" w:rsidRDefault="0087445F" w:rsidP="00596FDD"/>
    <w:sectPr w:rsidR="0087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79" w:rsidRPr="00EF0F62" w:rsidRDefault="00596FDD">
    <w:pPr>
      <w:pStyle w:val="Footer"/>
      <w:jc w:val="center"/>
      <w:rPr>
        <w:rFonts w:ascii="Arial" w:hAnsi="Arial" w:cs="Arial"/>
      </w:rPr>
    </w:pPr>
    <w:r w:rsidRPr="00EF0F62">
      <w:rPr>
        <w:rFonts w:ascii="Arial" w:hAnsi="Arial" w:cs="Arial"/>
      </w:rPr>
      <w:fldChar w:fldCharType="begin"/>
    </w:r>
    <w:r w:rsidRPr="00EF0F62">
      <w:rPr>
        <w:rFonts w:ascii="Arial" w:hAnsi="Arial" w:cs="Arial"/>
      </w:rPr>
      <w:instrText xml:space="preserve"> PAGE   \* MERGEFORMAT </w:instrText>
    </w:r>
    <w:r w:rsidRPr="00EF0F62">
      <w:rPr>
        <w:rFonts w:ascii="Arial" w:hAnsi="Arial" w:cs="Arial"/>
      </w:rPr>
      <w:fldChar w:fldCharType="separate"/>
    </w:r>
    <w:r>
      <w:rPr>
        <w:rFonts w:ascii="Arial" w:hAnsi="Arial" w:cs="Arial"/>
        <w:noProof/>
      </w:rPr>
      <w:t>2</w:t>
    </w:r>
    <w:r w:rsidRPr="00EF0F62">
      <w:rPr>
        <w:rFonts w:ascii="Arial" w:hAnsi="Arial" w:cs="Arial"/>
        <w:noProof/>
      </w:rPr>
      <w:fldChar w:fldCharType="end"/>
    </w:r>
  </w:p>
  <w:p w:rsidR="0048566B" w:rsidRPr="00D6668A" w:rsidRDefault="00596FDD" w:rsidP="002B1DC9">
    <w:pPr>
      <w:pStyle w:val="Footer"/>
      <w:tabs>
        <w:tab w:val="right" w:pos="9000"/>
      </w:tabs>
      <w:rPr>
        <w:rFonts w:ascii="Arial" w:hAnsi="Arial" w:cs="Arial"/>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6B" w:rsidRPr="002B1DC9" w:rsidRDefault="00596FDD" w:rsidP="00AE77FF">
    <w:pPr>
      <w:pStyle w:val="Footer"/>
      <w:jc w:val="right"/>
      <w:rPr>
        <w:rFonts w:ascii="Arial" w:hAnsi="Arial" w:cs="Arial"/>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4F" w:rsidRDefault="00596FDD" w:rsidP="0064674F">
    <w:pPr>
      <w:pStyle w:val="Header"/>
    </w:pPr>
    <w:r w:rsidRPr="00712882">
      <w:rPr>
        <w:noProof/>
        <w:lang w:eastAsia="en-GB"/>
      </w:rPr>
      <w:drawing>
        <wp:inline distT="0" distB="0" distL="0" distR="0">
          <wp:extent cx="5276850" cy="914400"/>
          <wp:effectExtent l="0" t="0" r="0" b="0"/>
          <wp:docPr id="1" name="Picture 1" descr="FPH letter head 2747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 letter head 2747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48566B" w:rsidRDefault="00596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23136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DD"/>
    <w:rsid w:val="00004516"/>
    <w:rsid w:val="0001554A"/>
    <w:rsid w:val="00021364"/>
    <w:rsid w:val="000551AF"/>
    <w:rsid w:val="00081BD4"/>
    <w:rsid w:val="00085D6B"/>
    <w:rsid w:val="0008669A"/>
    <w:rsid w:val="0008723D"/>
    <w:rsid w:val="000A075F"/>
    <w:rsid w:val="000B083C"/>
    <w:rsid w:val="000B5FF9"/>
    <w:rsid w:val="000B7F55"/>
    <w:rsid w:val="000D55FD"/>
    <w:rsid w:val="000D6F30"/>
    <w:rsid w:val="001017AA"/>
    <w:rsid w:val="00102BE3"/>
    <w:rsid w:val="00110F49"/>
    <w:rsid w:val="00113903"/>
    <w:rsid w:val="00124905"/>
    <w:rsid w:val="00131D3E"/>
    <w:rsid w:val="001513C7"/>
    <w:rsid w:val="00157392"/>
    <w:rsid w:val="00166BAE"/>
    <w:rsid w:val="0017108C"/>
    <w:rsid w:val="00172AD9"/>
    <w:rsid w:val="00172CEC"/>
    <w:rsid w:val="00173004"/>
    <w:rsid w:val="00177409"/>
    <w:rsid w:val="00182F1D"/>
    <w:rsid w:val="0019799A"/>
    <w:rsid w:val="001A29C9"/>
    <w:rsid w:val="001A371C"/>
    <w:rsid w:val="001A5FEA"/>
    <w:rsid w:val="001C6708"/>
    <w:rsid w:val="001D0ACD"/>
    <w:rsid w:val="001D2AB8"/>
    <w:rsid w:val="001F0014"/>
    <w:rsid w:val="001F1FD3"/>
    <w:rsid w:val="0020001C"/>
    <w:rsid w:val="00224872"/>
    <w:rsid w:val="00230989"/>
    <w:rsid w:val="00233F5F"/>
    <w:rsid w:val="002377FF"/>
    <w:rsid w:val="00245F82"/>
    <w:rsid w:val="00257274"/>
    <w:rsid w:val="0026511B"/>
    <w:rsid w:val="00267A95"/>
    <w:rsid w:val="00270340"/>
    <w:rsid w:val="00281EB3"/>
    <w:rsid w:val="0028269E"/>
    <w:rsid w:val="00294668"/>
    <w:rsid w:val="002A52B0"/>
    <w:rsid w:val="002E0554"/>
    <w:rsid w:val="002E35CA"/>
    <w:rsid w:val="00310EC6"/>
    <w:rsid w:val="00314B4A"/>
    <w:rsid w:val="00317D46"/>
    <w:rsid w:val="00321A41"/>
    <w:rsid w:val="00337CC1"/>
    <w:rsid w:val="003413C6"/>
    <w:rsid w:val="00347108"/>
    <w:rsid w:val="0035099A"/>
    <w:rsid w:val="0035577B"/>
    <w:rsid w:val="003620FA"/>
    <w:rsid w:val="00364496"/>
    <w:rsid w:val="00394086"/>
    <w:rsid w:val="003A02B6"/>
    <w:rsid w:val="003B6ABF"/>
    <w:rsid w:val="003C0156"/>
    <w:rsid w:val="003E429F"/>
    <w:rsid w:val="003F1752"/>
    <w:rsid w:val="003F4DDC"/>
    <w:rsid w:val="00402671"/>
    <w:rsid w:val="00402E9F"/>
    <w:rsid w:val="0041777F"/>
    <w:rsid w:val="00426F22"/>
    <w:rsid w:val="00426F92"/>
    <w:rsid w:val="00431810"/>
    <w:rsid w:val="004A2A2F"/>
    <w:rsid w:val="004C2639"/>
    <w:rsid w:val="004C6003"/>
    <w:rsid w:val="004C7DBF"/>
    <w:rsid w:val="00502DA6"/>
    <w:rsid w:val="00523208"/>
    <w:rsid w:val="00532C21"/>
    <w:rsid w:val="0053452B"/>
    <w:rsid w:val="00537BBB"/>
    <w:rsid w:val="00571898"/>
    <w:rsid w:val="00574E41"/>
    <w:rsid w:val="0058011A"/>
    <w:rsid w:val="00581C52"/>
    <w:rsid w:val="00596FDD"/>
    <w:rsid w:val="005A41BA"/>
    <w:rsid w:val="005C01B8"/>
    <w:rsid w:val="005C1BDF"/>
    <w:rsid w:val="005C7001"/>
    <w:rsid w:val="005D28C6"/>
    <w:rsid w:val="005E7F1E"/>
    <w:rsid w:val="0062495A"/>
    <w:rsid w:val="00635C41"/>
    <w:rsid w:val="00646234"/>
    <w:rsid w:val="00657308"/>
    <w:rsid w:val="00664756"/>
    <w:rsid w:val="00676DF4"/>
    <w:rsid w:val="0068196E"/>
    <w:rsid w:val="00682AFA"/>
    <w:rsid w:val="00685171"/>
    <w:rsid w:val="00685F95"/>
    <w:rsid w:val="006A1CBF"/>
    <w:rsid w:val="006A3AE2"/>
    <w:rsid w:val="006A6EF7"/>
    <w:rsid w:val="006A7718"/>
    <w:rsid w:val="006C53D6"/>
    <w:rsid w:val="006C709F"/>
    <w:rsid w:val="006D635C"/>
    <w:rsid w:val="006E4271"/>
    <w:rsid w:val="006E5148"/>
    <w:rsid w:val="006E758B"/>
    <w:rsid w:val="007052E9"/>
    <w:rsid w:val="0071132C"/>
    <w:rsid w:val="00722A88"/>
    <w:rsid w:val="00735470"/>
    <w:rsid w:val="007359D0"/>
    <w:rsid w:val="0075732C"/>
    <w:rsid w:val="00774B75"/>
    <w:rsid w:val="0079271D"/>
    <w:rsid w:val="007B0351"/>
    <w:rsid w:val="007B366E"/>
    <w:rsid w:val="007C4EE0"/>
    <w:rsid w:val="007E3503"/>
    <w:rsid w:val="007F1F4F"/>
    <w:rsid w:val="007F2D42"/>
    <w:rsid w:val="007F735F"/>
    <w:rsid w:val="00801EF5"/>
    <w:rsid w:val="008064E6"/>
    <w:rsid w:val="00817B4F"/>
    <w:rsid w:val="008678AA"/>
    <w:rsid w:val="00874049"/>
    <w:rsid w:val="0087445F"/>
    <w:rsid w:val="008755B3"/>
    <w:rsid w:val="00883D65"/>
    <w:rsid w:val="00890F53"/>
    <w:rsid w:val="00895233"/>
    <w:rsid w:val="008D5B5B"/>
    <w:rsid w:val="008E64E4"/>
    <w:rsid w:val="00903814"/>
    <w:rsid w:val="00937E75"/>
    <w:rsid w:val="00944846"/>
    <w:rsid w:val="00981010"/>
    <w:rsid w:val="00983479"/>
    <w:rsid w:val="009A5A4E"/>
    <w:rsid w:val="009B4115"/>
    <w:rsid w:val="009C18D7"/>
    <w:rsid w:val="00A172E7"/>
    <w:rsid w:val="00A2292F"/>
    <w:rsid w:val="00A258A2"/>
    <w:rsid w:val="00A65D01"/>
    <w:rsid w:val="00A73057"/>
    <w:rsid w:val="00A835C7"/>
    <w:rsid w:val="00A85C27"/>
    <w:rsid w:val="00A875C5"/>
    <w:rsid w:val="00A97635"/>
    <w:rsid w:val="00AD152F"/>
    <w:rsid w:val="00AD1A32"/>
    <w:rsid w:val="00AE23F4"/>
    <w:rsid w:val="00AE49C9"/>
    <w:rsid w:val="00B26570"/>
    <w:rsid w:val="00B3132C"/>
    <w:rsid w:val="00B41F3E"/>
    <w:rsid w:val="00B87ADB"/>
    <w:rsid w:val="00B93439"/>
    <w:rsid w:val="00B960F4"/>
    <w:rsid w:val="00BB33AD"/>
    <w:rsid w:val="00BC5939"/>
    <w:rsid w:val="00BD186C"/>
    <w:rsid w:val="00BD63D7"/>
    <w:rsid w:val="00BD7C93"/>
    <w:rsid w:val="00BF24E7"/>
    <w:rsid w:val="00BF6E9D"/>
    <w:rsid w:val="00C06BF8"/>
    <w:rsid w:val="00C41B97"/>
    <w:rsid w:val="00C725CA"/>
    <w:rsid w:val="00C95D6A"/>
    <w:rsid w:val="00CA1568"/>
    <w:rsid w:val="00CA4372"/>
    <w:rsid w:val="00CC23F9"/>
    <w:rsid w:val="00CD4943"/>
    <w:rsid w:val="00CD6E04"/>
    <w:rsid w:val="00CE7987"/>
    <w:rsid w:val="00D07820"/>
    <w:rsid w:val="00D24812"/>
    <w:rsid w:val="00D52E57"/>
    <w:rsid w:val="00D540D0"/>
    <w:rsid w:val="00D62D98"/>
    <w:rsid w:val="00D85D58"/>
    <w:rsid w:val="00D9657F"/>
    <w:rsid w:val="00DA5120"/>
    <w:rsid w:val="00DB0519"/>
    <w:rsid w:val="00DB2C4B"/>
    <w:rsid w:val="00DC03BC"/>
    <w:rsid w:val="00DC2BAB"/>
    <w:rsid w:val="00DC32F2"/>
    <w:rsid w:val="00DE570A"/>
    <w:rsid w:val="00E02179"/>
    <w:rsid w:val="00E3549B"/>
    <w:rsid w:val="00E573D6"/>
    <w:rsid w:val="00E62E2A"/>
    <w:rsid w:val="00E65A35"/>
    <w:rsid w:val="00E800CC"/>
    <w:rsid w:val="00E80643"/>
    <w:rsid w:val="00E90CE6"/>
    <w:rsid w:val="00EA342B"/>
    <w:rsid w:val="00EE5F30"/>
    <w:rsid w:val="00EF1FE6"/>
    <w:rsid w:val="00F05D84"/>
    <w:rsid w:val="00F24D93"/>
    <w:rsid w:val="00F472DD"/>
    <w:rsid w:val="00F557B0"/>
    <w:rsid w:val="00F56904"/>
    <w:rsid w:val="00F65C3A"/>
    <w:rsid w:val="00F70C63"/>
    <w:rsid w:val="00F71A09"/>
    <w:rsid w:val="00F9656C"/>
    <w:rsid w:val="00FC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D899-193E-4FEC-9D5F-5D160DC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96F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FDD"/>
  </w:style>
  <w:style w:type="paragraph" w:styleId="Header">
    <w:name w:val="header"/>
    <w:basedOn w:val="Normal"/>
    <w:link w:val="HeaderChar"/>
    <w:uiPriority w:val="99"/>
    <w:semiHidden/>
    <w:unhideWhenUsed/>
    <w:rsid w:val="00596F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68E249D6</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Westoby</dc:creator>
  <cp:keywords/>
  <dc:description/>
  <cp:lastModifiedBy>Hannah Westoby</cp:lastModifiedBy>
  <cp:revision>1</cp:revision>
  <dcterms:created xsi:type="dcterms:W3CDTF">2018-04-17T08:35:00Z</dcterms:created>
  <dcterms:modified xsi:type="dcterms:W3CDTF">2018-04-17T08:47:00Z</dcterms:modified>
</cp:coreProperties>
</file>