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4B" w:rsidRPr="00E4269E" w:rsidRDefault="00770B21" w:rsidP="00AD7023">
      <w:pPr>
        <w:jc w:val="left"/>
        <w:rPr>
          <w:b/>
          <w:u w:val="single"/>
        </w:rPr>
      </w:pPr>
      <w:bookmarkStart w:id="0" w:name="_GoBack"/>
      <w:bookmarkEnd w:id="0"/>
      <w:r>
        <w:rPr>
          <w:b/>
          <w:u w:val="single"/>
        </w:rPr>
        <w:t>L</w:t>
      </w:r>
      <w:r w:rsidR="007D584B" w:rsidRPr="00E4269E">
        <w:rPr>
          <w:b/>
          <w:u w:val="single"/>
        </w:rPr>
        <w:t>ittlejohn Gairdner prize – Revised criteria 2013</w:t>
      </w:r>
    </w:p>
    <w:p w:rsidR="007D584B" w:rsidRPr="00CD450E" w:rsidRDefault="007D584B" w:rsidP="00AD7023">
      <w:pPr>
        <w:jc w:val="left"/>
      </w:pPr>
    </w:p>
    <w:p w:rsidR="007D584B" w:rsidRPr="00E4269E" w:rsidRDefault="007D584B" w:rsidP="00AD7023">
      <w:pPr>
        <w:numPr>
          <w:ilvl w:val="0"/>
          <w:numId w:val="27"/>
        </w:numPr>
        <w:jc w:val="left"/>
        <w:rPr>
          <w:u w:val="single"/>
        </w:rPr>
      </w:pPr>
      <w:r w:rsidRPr="00E4269E">
        <w:rPr>
          <w:u w:val="single"/>
        </w:rPr>
        <w:t>Foundation</w:t>
      </w:r>
    </w:p>
    <w:p w:rsidR="007D584B" w:rsidRDefault="007D584B" w:rsidP="00AD7023">
      <w:pPr>
        <w:ind w:left="720"/>
        <w:jc w:val="left"/>
      </w:pPr>
      <w:r w:rsidRPr="00CD450E">
        <w:t xml:space="preserve">The Littlejohn Gairdner Prize was instituted by Dorothy </w:t>
      </w:r>
      <w:proofErr w:type="spellStart"/>
      <w:r w:rsidRPr="00CD450E">
        <w:t>Hedderwick</w:t>
      </w:r>
      <w:proofErr w:type="spellEnd"/>
      <w:r w:rsidRPr="00CD450E">
        <w:t xml:space="preserve"> to commemorate the centenary of the appointment of her father, Sir Henry Duncan Littlejohn, as Medical Officer for Edinburgh and his friend, Sir William Tennant Gairdner, as Medical Officer of Health for </w:t>
      </w:r>
      <w:smartTag w:uri="urn:schemas-microsoft-com:office:smarttags" w:element="place">
        <w:r w:rsidRPr="00CD450E">
          <w:t>Glasgow</w:t>
        </w:r>
      </w:smartTag>
      <w:r w:rsidRPr="00CD450E">
        <w:t>.</w:t>
      </w:r>
      <w:r>
        <w:br/>
      </w:r>
    </w:p>
    <w:p w:rsidR="007D584B" w:rsidRPr="00E4269E" w:rsidRDefault="007D584B" w:rsidP="00AD7023">
      <w:pPr>
        <w:numPr>
          <w:ilvl w:val="0"/>
          <w:numId w:val="27"/>
        </w:numPr>
        <w:jc w:val="left"/>
        <w:rPr>
          <w:u w:val="single"/>
        </w:rPr>
      </w:pPr>
      <w:r w:rsidRPr="00E4269E">
        <w:rPr>
          <w:u w:val="single"/>
        </w:rPr>
        <w:t>Funding/Purpose</w:t>
      </w:r>
    </w:p>
    <w:p w:rsidR="007D584B" w:rsidRDefault="007D584B" w:rsidP="00AD7023">
      <w:pPr>
        <w:ind w:left="720"/>
        <w:jc w:val="left"/>
      </w:pPr>
      <w:r w:rsidRPr="00CD450E">
        <w:t xml:space="preserve">The Littlejohn Gairdner Prize Fund and/or its proceeds shall be used to offer a cash prize and a medal for annual competition by candidates enrolled with FPH in higher specialist training programmes in </w:t>
      </w:r>
      <w:smartTag w:uri="urn:schemas-microsoft-com:office:smarttags" w:element="place">
        <w:r w:rsidRPr="00CD450E">
          <w:t>Scotland</w:t>
        </w:r>
      </w:smartTag>
      <w:r w:rsidRPr="00CD450E">
        <w:t>. Administration of the Littlejohn Gairdner Prize Fund shall be the responsibility of the Scottish Committee of the Faculty of Public Health.</w:t>
      </w:r>
      <w:r>
        <w:br/>
      </w:r>
    </w:p>
    <w:p w:rsidR="007D584B" w:rsidRPr="00E4269E" w:rsidRDefault="007D584B" w:rsidP="00AD7023">
      <w:pPr>
        <w:numPr>
          <w:ilvl w:val="0"/>
          <w:numId w:val="27"/>
        </w:numPr>
        <w:jc w:val="left"/>
        <w:rPr>
          <w:u w:val="single"/>
        </w:rPr>
      </w:pPr>
      <w:r w:rsidRPr="00E4269E">
        <w:rPr>
          <w:u w:val="single"/>
        </w:rPr>
        <w:t>Eligibility (revised)</w:t>
      </w:r>
    </w:p>
    <w:p w:rsidR="007D584B" w:rsidRDefault="007D584B" w:rsidP="00AD7023">
      <w:pPr>
        <w:numPr>
          <w:ilvl w:val="1"/>
          <w:numId w:val="27"/>
        </w:numPr>
        <w:jc w:val="left"/>
      </w:pPr>
      <w:r w:rsidRPr="00CD450E">
        <w:t xml:space="preserve">Those undertaking general Public Health training in </w:t>
      </w:r>
      <w:smartTag w:uri="urn:schemas-microsoft-com:office:smarttags" w:element="place">
        <w:r w:rsidRPr="00CD450E">
          <w:t>Scotland</w:t>
        </w:r>
      </w:smartTag>
      <w:r w:rsidRPr="00CD450E">
        <w:t xml:space="preserve"> (includes Specialist Registrars and Specialist Trainees)</w:t>
      </w:r>
      <w:r>
        <w:t xml:space="preserve"> </w:t>
      </w:r>
    </w:p>
    <w:p w:rsidR="007D584B" w:rsidRDefault="007D584B" w:rsidP="00AD7023">
      <w:pPr>
        <w:numPr>
          <w:ilvl w:val="1"/>
          <w:numId w:val="27"/>
        </w:numPr>
        <w:jc w:val="left"/>
      </w:pPr>
      <w:r w:rsidRPr="00CD450E">
        <w:t>Candidate post Part B exam</w:t>
      </w:r>
    </w:p>
    <w:p w:rsidR="007D584B" w:rsidRDefault="007D584B" w:rsidP="00AD7023">
      <w:pPr>
        <w:numPr>
          <w:ilvl w:val="1"/>
          <w:numId w:val="27"/>
        </w:numPr>
        <w:jc w:val="left"/>
      </w:pPr>
      <w:r w:rsidRPr="00CD450E">
        <w:t>The time period for submission for the award should be during training or within six months after completing training.</w:t>
      </w:r>
    </w:p>
    <w:p w:rsidR="007D584B" w:rsidRPr="00CD450E" w:rsidRDefault="007D584B" w:rsidP="00AD7023">
      <w:pPr>
        <w:numPr>
          <w:ilvl w:val="1"/>
          <w:numId w:val="27"/>
        </w:numPr>
        <w:jc w:val="left"/>
      </w:pPr>
      <w:r w:rsidRPr="00CD450E">
        <w:t>Candidates will be allowed to apply more than once, unless they have won the prize previously</w:t>
      </w:r>
    </w:p>
    <w:p w:rsidR="007D584B" w:rsidRDefault="007D584B" w:rsidP="00AD7023">
      <w:pPr>
        <w:jc w:val="left"/>
      </w:pPr>
    </w:p>
    <w:p w:rsidR="007D584B" w:rsidRPr="00E4269E" w:rsidRDefault="007D584B" w:rsidP="00AD7023">
      <w:pPr>
        <w:ind w:left="360"/>
        <w:jc w:val="left"/>
        <w:rPr>
          <w:u w:val="single"/>
        </w:rPr>
      </w:pPr>
      <w:r>
        <w:t>4.</w:t>
      </w:r>
      <w:r>
        <w:tab/>
      </w:r>
      <w:r>
        <w:rPr>
          <w:u w:val="single"/>
        </w:rPr>
        <w:t>Application</w:t>
      </w:r>
      <w:r w:rsidRPr="00E4269E">
        <w:rPr>
          <w:u w:val="single"/>
        </w:rPr>
        <w:t xml:space="preserve"> (revised)</w:t>
      </w:r>
    </w:p>
    <w:p w:rsidR="007D584B" w:rsidRDefault="007D584B" w:rsidP="00AD7023">
      <w:pPr>
        <w:numPr>
          <w:ilvl w:val="0"/>
          <w:numId w:val="28"/>
        </w:numPr>
        <w:jc w:val="left"/>
      </w:pPr>
      <w:r w:rsidRPr="00CD450E">
        <w:t xml:space="preserve">Applications should be a written submission, either as a single piece of work or as number of linked pieces together forming a theme. </w:t>
      </w:r>
    </w:p>
    <w:p w:rsidR="007D584B" w:rsidRDefault="007D584B" w:rsidP="00AD7023">
      <w:pPr>
        <w:numPr>
          <w:ilvl w:val="0"/>
          <w:numId w:val="28"/>
        </w:numPr>
        <w:jc w:val="left"/>
      </w:pPr>
      <w:r w:rsidRPr="00CD450E">
        <w:t>The work must have been commenced during training and not during out of programme training (e.g. for a PhD)</w:t>
      </w:r>
    </w:p>
    <w:p w:rsidR="007D584B" w:rsidRDefault="007D584B" w:rsidP="00AD7023">
      <w:pPr>
        <w:numPr>
          <w:ilvl w:val="0"/>
          <w:numId w:val="28"/>
        </w:numPr>
        <w:jc w:val="left"/>
      </w:pPr>
      <w:r w:rsidRPr="00CD450E">
        <w:t>Although the work may lead to work completed out of programme, the work must have been largely completed in programme and clearly contribute to portfolio learning outcomes</w:t>
      </w:r>
    </w:p>
    <w:p w:rsidR="007D584B" w:rsidRDefault="007D584B" w:rsidP="00AD7023">
      <w:pPr>
        <w:numPr>
          <w:ilvl w:val="0"/>
          <w:numId w:val="28"/>
        </w:numPr>
        <w:jc w:val="left"/>
      </w:pPr>
      <w:r w:rsidRPr="00CD450E">
        <w:t>Length in the range of 2,500- 5,000 words</w:t>
      </w:r>
    </w:p>
    <w:p w:rsidR="007D584B" w:rsidRDefault="007D584B" w:rsidP="00AD7023">
      <w:pPr>
        <w:numPr>
          <w:ilvl w:val="0"/>
          <w:numId w:val="28"/>
        </w:numPr>
        <w:jc w:val="left"/>
      </w:pPr>
      <w:r w:rsidRPr="00CD450E">
        <w:t xml:space="preserve">Could consist of, for example, a Board-level paper, a needs assessment, a published paper, or a report on a specific topic. </w:t>
      </w:r>
    </w:p>
    <w:p w:rsidR="007D584B" w:rsidRDefault="007D584B" w:rsidP="00AD7023">
      <w:pPr>
        <w:numPr>
          <w:ilvl w:val="0"/>
          <w:numId w:val="28"/>
        </w:numPr>
        <w:jc w:val="left"/>
      </w:pPr>
      <w:r w:rsidRPr="00CD450E">
        <w:t>The submission requires a high level of personal involvement by the candidate. A signed statement from the candidate's educational supervisor, should evidence this.</w:t>
      </w:r>
    </w:p>
    <w:p w:rsidR="007D584B" w:rsidRPr="00CD450E" w:rsidRDefault="007D584B" w:rsidP="00AD7023">
      <w:pPr>
        <w:numPr>
          <w:ilvl w:val="0"/>
          <w:numId w:val="28"/>
        </w:numPr>
        <w:jc w:val="left"/>
      </w:pPr>
      <w:r w:rsidRPr="00CD450E">
        <w:t>The work can be in any of the major disciplines of public health - health protection, health improvement, health and social care services quality and/or health intelligence.</w:t>
      </w:r>
    </w:p>
    <w:p w:rsidR="007D584B" w:rsidRPr="00CD450E" w:rsidRDefault="007D584B" w:rsidP="00AD7023">
      <w:pPr>
        <w:jc w:val="left"/>
      </w:pPr>
    </w:p>
    <w:p w:rsidR="007D584B" w:rsidRPr="00E4269E" w:rsidRDefault="007D584B" w:rsidP="00AD7023">
      <w:pPr>
        <w:ind w:left="360"/>
        <w:jc w:val="left"/>
        <w:rPr>
          <w:u w:val="single"/>
        </w:rPr>
      </w:pPr>
      <w:r>
        <w:t>5.</w:t>
      </w:r>
      <w:r>
        <w:tab/>
      </w:r>
      <w:r w:rsidRPr="00E4269E">
        <w:rPr>
          <w:u w:val="single"/>
        </w:rPr>
        <w:t>Criteria for award (revised)</w:t>
      </w:r>
    </w:p>
    <w:p w:rsidR="007D584B" w:rsidRDefault="007D584B" w:rsidP="00AD7023">
      <w:pPr>
        <w:tabs>
          <w:tab w:val="clear" w:pos="1440"/>
        </w:tabs>
        <w:ind w:left="720"/>
        <w:jc w:val="left"/>
      </w:pPr>
      <w:r w:rsidRPr="00CD450E">
        <w:t>The work demonstrates a high level of subject knowledge and/or technical expertise in one or more of the</w:t>
      </w:r>
      <w:r>
        <w:t xml:space="preserve"> above</w:t>
      </w:r>
      <w:r w:rsidRPr="00CD450E">
        <w:t xml:space="preserve"> areas of Public Health, as well as excellent judgement in the application of said knowledge and/or expertise to a public health issue. This includes demonstration of appropriate consultation, sensitivity to local and national policy, good quality presentation and ability to make astute recommendations.</w:t>
      </w:r>
      <w:r>
        <w:br/>
      </w:r>
    </w:p>
    <w:p w:rsidR="007D584B" w:rsidRPr="00CD450E" w:rsidRDefault="007D584B" w:rsidP="00AD7023">
      <w:pPr>
        <w:numPr>
          <w:ilvl w:val="0"/>
          <w:numId w:val="31"/>
        </w:numPr>
        <w:jc w:val="left"/>
      </w:pPr>
      <w:r w:rsidRPr="00CD450E">
        <w:lastRenderedPageBreak/>
        <w:t>The submission must demonstrate:</w:t>
      </w:r>
    </w:p>
    <w:p w:rsidR="007D584B" w:rsidRDefault="007D584B" w:rsidP="00AD7023">
      <w:pPr>
        <w:numPr>
          <w:ilvl w:val="1"/>
          <w:numId w:val="31"/>
        </w:numPr>
        <w:jc w:val="left"/>
      </w:pPr>
      <w:r w:rsidRPr="00CD450E">
        <w:t>Leadership</w:t>
      </w:r>
    </w:p>
    <w:p w:rsidR="007D584B" w:rsidRDefault="007D584B" w:rsidP="00AD7023">
      <w:pPr>
        <w:numPr>
          <w:ilvl w:val="1"/>
          <w:numId w:val="31"/>
        </w:numPr>
        <w:jc w:val="left"/>
      </w:pPr>
      <w:r w:rsidRPr="00CD450E">
        <w:t>Innovation (for example developing a new approach or tackling an issue in a novel manner)</w:t>
      </w:r>
    </w:p>
    <w:p w:rsidR="007D584B" w:rsidRDefault="007D584B" w:rsidP="00AD7023">
      <w:pPr>
        <w:numPr>
          <w:ilvl w:val="1"/>
          <w:numId w:val="31"/>
        </w:numPr>
        <w:jc w:val="left"/>
      </w:pPr>
      <w:r w:rsidRPr="00CD450E">
        <w:t>Commitment to the dissemination of learning or knowledge gained</w:t>
      </w:r>
    </w:p>
    <w:p w:rsidR="007D584B" w:rsidRPr="00CD450E" w:rsidRDefault="007D584B" w:rsidP="00AD7023">
      <w:pPr>
        <w:numPr>
          <w:ilvl w:val="1"/>
          <w:numId w:val="31"/>
        </w:numPr>
        <w:jc w:val="left"/>
      </w:pPr>
      <w:r w:rsidRPr="00CD450E">
        <w:t>Reflective practice in the form of an additional paper (maximum length two pages in addition to maximum word count above)</w:t>
      </w:r>
    </w:p>
    <w:p w:rsidR="007D584B" w:rsidRDefault="007D584B" w:rsidP="00AD7023">
      <w:pPr>
        <w:jc w:val="left"/>
      </w:pPr>
    </w:p>
    <w:p w:rsidR="007D584B" w:rsidRPr="00CD450E" w:rsidRDefault="007D584B" w:rsidP="00AD7023">
      <w:pPr>
        <w:numPr>
          <w:ilvl w:val="0"/>
          <w:numId w:val="32"/>
        </w:numPr>
        <w:tabs>
          <w:tab w:val="clear" w:pos="1080"/>
        </w:tabs>
        <w:ind w:firstLine="0"/>
        <w:jc w:val="left"/>
      </w:pPr>
      <w:r w:rsidRPr="00CD450E">
        <w:t>In addition desirable criteria are:</w:t>
      </w:r>
    </w:p>
    <w:p w:rsidR="007D584B" w:rsidRDefault="007D584B" w:rsidP="00AD7023">
      <w:pPr>
        <w:numPr>
          <w:ilvl w:val="1"/>
          <w:numId w:val="32"/>
        </w:numPr>
        <w:tabs>
          <w:tab w:val="clear" w:pos="1800"/>
          <w:tab w:val="num" w:pos="2160"/>
        </w:tabs>
        <w:ind w:left="2160"/>
        <w:jc w:val="left"/>
      </w:pPr>
      <w:r w:rsidRPr="00CD450E">
        <w:t>Engagement with the wider p</w:t>
      </w:r>
      <w:r>
        <w:t xml:space="preserve">ublic and colleagues from other </w:t>
      </w:r>
      <w:r w:rsidRPr="00CD450E">
        <w:t>disciplines and backgrounds</w:t>
      </w:r>
    </w:p>
    <w:p w:rsidR="007D584B" w:rsidRPr="00CD450E" w:rsidRDefault="007D584B" w:rsidP="00AD7023">
      <w:pPr>
        <w:numPr>
          <w:ilvl w:val="1"/>
          <w:numId w:val="32"/>
        </w:numPr>
        <w:tabs>
          <w:tab w:val="clear" w:pos="1800"/>
          <w:tab w:val="num" w:pos="2160"/>
        </w:tabs>
        <w:ind w:left="2160"/>
        <w:jc w:val="left"/>
      </w:pPr>
      <w:r w:rsidRPr="00CD450E">
        <w:t>Demonstration of both theory and practice</w:t>
      </w:r>
      <w:r w:rsidRPr="00CD450E">
        <w:br/>
      </w:r>
    </w:p>
    <w:p w:rsidR="007D584B" w:rsidRPr="00CD450E" w:rsidRDefault="007D584B" w:rsidP="00AD7023">
      <w:pPr>
        <w:jc w:val="left"/>
      </w:pPr>
      <w:r>
        <w:tab/>
      </w:r>
      <w:r w:rsidRPr="00CD450E">
        <w:t>The award may be made jointly if work of similar quality is presented.</w:t>
      </w:r>
    </w:p>
    <w:p w:rsidR="007D584B" w:rsidRPr="00CD450E" w:rsidRDefault="007D584B" w:rsidP="00AD7023">
      <w:pPr>
        <w:jc w:val="left"/>
      </w:pPr>
      <w:r>
        <w:tab/>
      </w:r>
      <w:r w:rsidRPr="00CD450E">
        <w:t>An award with distinction may be made for work of sufficient merit.</w:t>
      </w:r>
    </w:p>
    <w:p w:rsidR="007D584B" w:rsidRPr="00CD450E" w:rsidRDefault="007D584B" w:rsidP="00AD7023">
      <w:pPr>
        <w:ind w:left="720"/>
        <w:jc w:val="left"/>
      </w:pPr>
      <w:r>
        <w:t>T</w:t>
      </w:r>
      <w:r w:rsidRPr="00CD450E">
        <w:t>he award may be carried over to the next year discretion of the Adjudication Panel in the absence of applications of sufficient merit.</w:t>
      </w:r>
      <w:r w:rsidRPr="00CD450E">
        <w:br/>
      </w:r>
    </w:p>
    <w:p w:rsidR="007D584B" w:rsidRPr="00E4269E" w:rsidRDefault="007D584B" w:rsidP="00AD7023">
      <w:pPr>
        <w:ind w:left="360"/>
        <w:jc w:val="left"/>
        <w:rPr>
          <w:u w:val="single"/>
        </w:rPr>
      </w:pPr>
      <w:r>
        <w:t>6.</w:t>
      </w:r>
      <w:r>
        <w:tab/>
      </w:r>
      <w:r w:rsidRPr="00E4269E">
        <w:rPr>
          <w:u w:val="single"/>
        </w:rPr>
        <w:t>Adjudication (revised)</w:t>
      </w:r>
    </w:p>
    <w:p w:rsidR="007D584B" w:rsidRDefault="007D584B" w:rsidP="00AD7023">
      <w:pPr>
        <w:numPr>
          <w:ilvl w:val="0"/>
          <w:numId w:val="32"/>
        </w:numPr>
        <w:jc w:val="left"/>
      </w:pPr>
      <w:r w:rsidRPr="00CD450E">
        <w:t xml:space="preserve">The prize and medal will be awarded on the recommendation of the Adjudication Panel, subject to confirmation by the Committee of the Faculty of Public Health in </w:t>
      </w:r>
      <w:smartTag w:uri="urn:schemas-microsoft-com:office:smarttags" w:element="place">
        <w:r w:rsidRPr="00CD450E">
          <w:t>Scotland</w:t>
        </w:r>
      </w:smartTag>
      <w:r w:rsidRPr="00CD450E">
        <w:t>.</w:t>
      </w:r>
    </w:p>
    <w:p w:rsidR="007D584B" w:rsidRDefault="007D584B" w:rsidP="00AD7023">
      <w:pPr>
        <w:numPr>
          <w:ilvl w:val="0"/>
          <w:numId w:val="32"/>
        </w:numPr>
        <w:jc w:val="left"/>
      </w:pPr>
      <w:r w:rsidRPr="00CD450E">
        <w:t xml:space="preserve">The Adjudication Panel will be appointed by the Committee of the Faculty of Public Health in </w:t>
      </w:r>
      <w:smartTag w:uri="urn:schemas-microsoft-com:office:smarttags" w:element="place">
        <w:r w:rsidRPr="00CD450E">
          <w:t>Scotland</w:t>
        </w:r>
      </w:smartTag>
      <w:r w:rsidRPr="00CD450E">
        <w:t xml:space="preserve"> and will consist of a minimum of three members representing academic, service and non-medical public health.</w:t>
      </w:r>
    </w:p>
    <w:p w:rsidR="007D584B" w:rsidRPr="00CD450E" w:rsidRDefault="007D584B" w:rsidP="00AD7023">
      <w:pPr>
        <w:numPr>
          <w:ilvl w:val="0"/>
          <w:numId w:val="32"/>
        </w:numPr>
        <w:jc w:val="left"/>
      </w:pPr>
      <w:r w:rsidRPr="00CD450E">
        <w:t>The Training Programme Director and a member of the Scottish Trainee Committee who is not an applicant should be on the panel.</w:t>
      </w:r>
    </w:p>
    <w:p w:rsidR="007D584B" w:rsidRPr="00CD450E" w:rsidRDefault="007D584B" w:rsidP="00AD7023">
      <w:pPr>
        <w:ind w:left="360" w:hanging="360"/>
        <w:jc w:val="left"/>
      </w:pPr>
    </w:p>
    <w:p w:rsidR="007D584B" w:rsidRPr="00CD450E" w:rsidRDefault="007D584B" w:rsidP="00AD7023">
      <w:pPr>
        <w:ind w:left="720" w:hanging="360"/>
        <w:jc w:val="left"/>
      </w:pPr>
      <w:r w:rsidRPr="00CD450E">
        <w:t>7.</w:t>
      </w:r>
      <w:r w:rsidRPr="00CD450E">
        <w:tab/>
      </w:r>
      <w:r w:rsidRPr="00E4269E">
        <w:rPr>
          <w:u w:val="single"/>
        </w:rPr>
        <w:t>Value</w:t>
      </w:r>
      <w:r w:rsidRPr="00CD450E">
        <w:br/>
        <w:t>£100 agreed in 2005.</w:t>
      </w:r>
    </w:p>
    <w:p w:rsidR="007D584B" w:rsidRPr="00CD450E" w:rsidRDefault="007D584B" w:rsidP="00AD7023">
      <w:pPr>
        <w:jc w:val="left"/>
      </w:pPr>
    </w:p>
    <w:p w:rsidR="007D584B" w:rsidRPr="00CD450E" w:rsidRDefault="007D584B" w:rsidP="00AD7023">
      <w:pPr>
        <w:ind w:left="360"/>
        <w:jc w:val="left"/>
      </w:pPr>
      <w:r w:rsidRPr="00CD450E">
        <w:t>8.</w:t>
      </w:r>
      <w:r w:rsidRPr="00CD450E">
        <w:tab/>
      </w:r>
      <w:r w:rsidRPr="00E4269E">
        <w:rPr>
          <w:u w:val="single"/>
        </w:rPr>
        <w:t>Frequency of award</w:t>
      </w:r>
    </w:p>
    <w:p w:rsidR="007D584B" w:rsidRPr="00CD450E" w:rsidRDefault="007D584B" w:rsidP="00AD7023">
      <w:pPr>
        <w:ind w:left="360"/>
        <w:jc w:val="left"/>
      </w:pPr>
      <w:r>
        <w:tab/>
      </w:r>
      <w:r w:rsidRPr="00CD450E">
        <w:t>Annually, funds permitting.</w:t>
      </w:r>
      <w:r w:rsidRPr="00CD450E">
        <w:br/>
      </w:r>
      <w:r w:rsidRPr="00CD450E">
        <w:br/>
        <w:t>9.</w:t>
      </w:r>
      <w:r w:rsidRPr="00CD450E">
        <w:tab/>
      </w:r>
      <w:r w:rsidRPr="00E4269E">
        <w:rPr>
          <w:u w:val="single"/>
        </w:rPr>
        <w:t>Closing Date</w:t>
      </w:r>
    </w:p>
    <w:p w:rsidR="007D584B" w:rsidRPr="00CD450E" w:rsidRDefault="007D584B" w:rsidP="00AD7023">
      <w:pPr>
        <w:jc w:val="left"/>
      </w:pPr>
      <w:r>
        <w:tab/>
      </w:r>
      <w:r w:rsidRPr="00CD450E">
        <w:t>The closing date for submissions is 1 September each year.</w:t>
      </w:r>
      <w:r w:rsidRPr="00CD450E">
        <w:br/>
      </w:r>
    </w:p>
    <w:p w:rsidR="007D584B" w:rsidRPr="00CD450E" w:rsidRDefault="007D584B" w:rsidP="00AD7023">
      <w:pPr>
        <w:ind w:left="360"/>
        <w:jc w:val="left"/>
      </w:pPr>
      <w:r w:rsidRPr="00CD450E">
        <w:t>10.</w:t>
      </w:r>
      <w:r w:rsidRPr="00CD450E">
        <w:tab/>
      </w:r>
      <w:r w:rsidRPr="00E4269E">
        <w:rPr>
          <w:u w:val="single"/>
        </w:rPr>
        <w:t>Presentation</w:t>
      </w:r>
    </w:p>
    <w:p w:rsidR="007D584B" w:rsidRPr="00CD450E" w:rsidRDefault="007D584B" w:rsidP="00AD7023">
      <w:pPr>
        <w:ind w:left="720"/>
        <w:jc w:val="left"/>
      </w:pPr>
      <w:r w:rsidRPr="00CD450E">
        <w:t xml:space="preserve">Awards of the medal and prize money shall be made on the occasion of the Annual Faculty of Public Health Scottish Conference. Awards shall not be made in absentia, save at the discretion of the Committee of the Faculty of Public Health in </w:t>
      </w:r>
      <w:smartTag w:uri="urn:schemas-microsoft-com:office:smarttags" w:element="place">
        <w:r w:rsidRPr="00CD450E">
          <w:t>Scotland</w:t>
        </w:r>
      </w:smartTag>
      <w:r w:rsidRPr="00CD450E">
        <w:t>.</w:t>
      </w:r>
    </w:p>
    <w:p w:rsidR="007D584B" w:rsidRDefault="007D584B" w:rsidP="00AD7023">
      <w:pPr>
        <w:jc w:val="left"/>
      </w:pPr>
    </w:p>
    <w:p w:rsidR="007D584B" w:rsidRPr="00CD450E" w:rsidRDefault="007D584B" w:rsidP="00AD7023">
      <w:pPr>
        <w:ind w:left="720"/>
        <w:jc w:val="left"/>
      </w:pPr>
      <w:r w:rsidRPr="00CD450E">
        <w:t>Recipients shall be required, as a condition of the award, to deliver an address to be known as the Littlejohn Gairdner Memorial Lecture based on an aspect of the prize-winning work to the Annual Faculty of Public Health Scottish Conference.</w:t>
      </w:r>
    </w:p>
    <w:p w:rsidR="007D584B" w:rsidRDefault="007D584B" w:rsidP="00AD7023">
      <w:pPr>
        <w:jc w:val="left"/>
      </w:pPr>
    </w:p>
    <w:p w:rsidR="007D584B" w:rsidRDefault="007D584B" w:rsidP="00AD7023">
      <w:pPr>
        <w:ind w:left="720"/>
        <w:jc w:val="left"/>
      </w:pPr>
    </w:p>
    <w:p w:rsidR="007D584B" w:rsidRPr="00823092" w:rsidRDefault="007D584B" w:rsidP="00AD7023">
      <w:pPr>
        <w:ind w:left="720"/>
        <w:jc w:val="left"/>
        <w:rPr>
          <w:u w:val="single"/>
        </w:rPr>
      </w:pPr>
      <w:r w:rsidRPr="00823092">
        <w:rPr>
          <w:u w:val="single"/>
        </w:rPr>
        <w:lastRenderedPageBreak/>
        <w:t>Submissions (revised)</w:t>
      </w:r>
    </w:p>
    <w:p w:rsidR="007D584B" w:rsidRPr="00CD450E" w:rsidRDefault="007D584B" w:rsidP="00AD7023">
      <w:pPr>
        <w:ind w:left="720"/>
        <w:jc w:val="left"/>
      </w:pPr>
      <w:r w:rsidRPr="00CD450E">
        <w:t xml:space="preserve">Submissions marked ‘Littlejohn Gairdner Prize Submission' should be made </w:t>
      </w:r>
      <w:r>
        <w:t xml:space="preserve">in </w:t>
      </w:r>
      <w:r w:rsidRPr="00CD450E">
        <w:t>electronic format to:</w:t>
      </w:r>
    </w:p>
    <w:p w:rsidR="007D584B" w:rsidRDefault="007D584B" w:rsidP="00AD7023">
      <w:pPr>
        <w:jc w:val="left"/>
      </w:pPr>
    </w:p>
    <w:p w:rsidR="007D584B" w:rsidRPr="00CD450E" w:rsidRDefault="007D584B" w:rsidP="00AD7023">
      <w:pPr>
        <w:ind w:left="720"/>
        <w:jc w:val="left"/>
      </w:pPr>
      <w:r w:rsidRPr="00CD450E">
        <w:t>Education &amp; Training Department</w:t>
      </w:r>
      <w:r w:rsidRPr="00CD450E">
        <w:br/>
        <w:t xml:space="preserve">Faculty of Public Health </w:t>
      </w:r>
      <w:r w:rsidRPr="00CD450E">
        <w:br/>
        <w:t xml:space="preserve">4 St Andrew's Place </w:t>
      </w:r>
      <w:r w:rsidRPr="00CD450E">
        <w:br/>
        <w:t xml:space="preserve">London </w:t>
      </w:r>
      <w:r w:rsidRPr="00CD450E">
        <w:br/>
        <w:t>NW1 4LB</w:t>
      </w:r>
      <w:r w:rsidRPr="00CD450E">
        <w:br/>
      </w:r>
      <w:hyperlink r:id="rId7" w:history="1">
        <w:r w:rsidRPr="00CD450E">
          <w:rPr>
            <w:rStyle w:val="Hyperlink"/>
          </w:rPr>
          <w:t>educ@fph.org.uk</w:t>
        </w:r>
      </w:hyperlink>
    </w:p>
    <w:p w:rsidR="007D584B" w:rsidRDefault="007D584B" w:rsidP="00AD7023">
      <w:pPr>
        <w:jc w:val="left"/>
      </w:pPr>
    </w:p>
    <w:p w:rsidR="007D584B" w:rsidRPr="00CD450E" w:rsidRDefault="007D584B" w:rsidP="00AD7023">
      <w:pPr>
        <w:ind w:left="720"/>
        <w:jc w:val="left"/>
      </w:pPr>
      <w:r w:rsidRPr="00CD450E">
        <w:t xml:space="preserve">Please contact the Education and Training Department on 020 7224 0642 or by email on </w:t>
      </w:r>
      <w:hyperlink r:id="rId8" w:history="1">
        <w:r w:rsidRPr="00CD450E">
          <w:rPr>
            <w:rStyle w:val="Hyperlink"/>
          </w:rPr>
          <w:t>educ@fph.org.uk</w:t>
        </w:r>
      </w:hyperlink>
      <w:r w:rsidRPr="00CD450E">
        <w:t>.</w:t>
      </w:r>
      <w:r>
        <w:t xml:space="preserve"> with Littlejohn Gairdner Award in subject line.</w:t>
      </w:r>
    </w:p>
    <w:p w:rsidR="007D584B" w:rsidRPr="00CD450E" w:rsidRDefault="007D584B" w:rsidP="00AD7023">
      <w:pPr>
        <w:jc w:val="left"/>
      </w:pPr>
    </w:p>
    <w:p w:rsidR="007D584B" w:rsidRPr="00CD450E" w:rsidRDefault="007D584B" w:rsidP="00AD7023">
      <w:pPr>
        <w:jc w:val="left"/>
      </w:pPr>
    </w:p>
    <w:p w:rsidR="007D584B" w:rsidRPr="00CD450E" w:rsidRDefault="007D584B" w:rsidP="00AD7023">
      <w:pPr>
        <w:jc w:val="left"/>
      </w:pPr>
    </w:p>
    <w:p w:rsidR="007D584B" w:rsidRPr="00CD450E" w:rsidRDefault="007D584B" w:rsidP="00AD7023">
      <w:pPr>
        <w:jc w:val="left"/>
      </w:pPr>
    </w:p>
    <w:sectPr w:rsidR="007D584B" w:rsidRPr="00CD450E" w:rsidSect="00AB54FF">
      <w:head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84B" w:rsidRDefault="007D584B">
      <w:pPr>
        <w:spacing w:line="240" w:lineRule="auto"/>
      </w:pPr>
      <w:r>
        <w:separator/>
      </w:r>
    </w:p>
  </w:endnote>
  <w:endnote w:type="continuationSeparator" w:id="0">
    <w:p w:rsidR="007D584B" w:rsidRDefault="007D5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84B" w:rsidRDefault="007D584B">
      <w:pPr>
        <w:spacing w:line="240" w:lineRule="auto"/>
      </w:pPr>
      <w:r>
        <w:separator/>
      </w:r>
    </w:p>
  </w:footnote>
  <w:footnote w:type="continuationSeparator" w:id="0">
    <w:p w:rsidR="007D584B" w:rsidRDefault="007D58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84B" w:rsidRPr="00477FD0" w:rsidRDefault="007D584B" w:rsidP="00477FD0">
    <w:pPr>
      <w:pStyle w:val="Header"/>
      <w:tabs>
        <w:tab w:val="clear" w:pos="4153"/>
        <w:tab w:val="clear" w:pos="8306"/>
        <w:tab w:val="center" w:pos="4500"/>
        <w:tab w:val="right" w:pos="9000"/>
      </w:tabs>
      <w:jc w:val="right"/>
      <w:rPr>
        <w:szCs w:val="24"/>
      </w:rPr>
    </w:pPr>
    <w:r w:rsidRPr="00477FD0">
      <w:rPr>
        <w:szCs w:val="24"/>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rPr>
        <w:rFonts w:cs="Times New Roman"/>
      </w:rPr>
    </w:lvl>
    <w:lvl w:ilvl="1">
      <w:start w:val="1"/>
      <w:numFmt w:val="decimal"/>
      <w:pStyle w:val="Heading2"/>
      <w:lvlText w:val="%1.%2"/>
      <w:legacy w:legacy="1" w:legacySpace="284" w:legacyIndent="720"/>
      <w:lvlJc w:val="left"/>
      <w:rPr>
        <w:rFonts w:cs="Times New Roman"/>
      </w:rPr>
    </w:lvl>
    <w:lvl w:ilvl="2">
      <w:start w:val="1"/>
      <w:numFmt w:val="decimal"/>
      <w:pStyle w:val="Heading3"/>
      <w:lvlText w:val="%1.%2.%3"/>
      <w:legacy w:legacy="1" w:legacySpace="284" w:legacyIndent="72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15:restartNumberingAfterBreak="0">
    <w:nsid w:val="01606FF7"/>
    <w:multiLevelType w:val="hybridMultilevel"/>
    <w:tmpl w:val="90523742"/>
    <w:lvl w:ilvl="0" w:tplc="08090005">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051C15"/>
    <w:multiLevelType w:val="hybridMultilevel"/>
    <w:tmpl w:val="363CF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C11DEE"/>
    <w:multiLevelType w:val="hybridMultilevel"/>
    <w:tmpl w:val="F9D2945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031814"/>
    <w:multiLevelType w:val="hybridMultilevel"/>
    <w:tmpl w:val="E4843B6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0558CB"/>
    <w:multiLevelType w:val="hybridMultilevel"/>
    <w:tmpl w:val="A11C3596"/>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9517FE"/>
    <w:multiLevelType w:val="hybridMultilevel"/>
    <w:tmpl w:val="4F8E769A"/>
    <w:lvl w:ilvl="0" w:tplc="5A26C1AE">
      <w:start w:val="1"/>
      <w:numFmt w:val="lowerRoman"/>
      <w:lvlText w:val="(%1)"/>
      <w:lvlJc w:val="left"/>
      <w:pPr>
        <w:tabs>
          <w:tab w:val="num" w:pos="1080"/>
        </w:tabs>
        <w:ind w:left="1080" w:hanging="360"/>
      </w:pPr>
      <w:rPr>
        <w:rFonts w:ascii="Arial" w:eastAsia="Times New Roman" w:hAnsi="Arial" w:cs="Times New Roman"/>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A086D19"/>
    <w:multiLevelType w:val="hybridMultilevel"/>
    <w:tmpl w:val="4044FC0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7A6DAA"/>
    <w:multiLevelType w:val="hybridMultilevel"/>
    <w:tmpl w:val="D11A4B7A"/>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19907B5"/>
    <w:multiLevelType w:val="hybridMultilevel"/>
    <w:tmpl w:val="B57E20BE"/>
    <w:lvl w:ilvl="0" w:tplc="0809000F">
      <w:start w:val="1"/>
      <w:numFmt w:val="decimal"/>
      <w:lvlText w:val="%1."/>
      <w:lvlJc w:val="left"/>
      <w:pPr>
        <w:tabs>
          <w:tab w:val="num" w:pos="720"/>
        </w:tabs>
        <w:ind w:left="720" w:hanging="360"/>
      </w:pPr>
      <w:rPr>
        <w:rFonts w:cs="Times New Roman"/>
      </w:rPr>
    </w:lvl>
    <w:lvl w:ilvl="1" w:tplc="08090005">
      <w:start w:val="1"/>
      <w:numFmt w:val="bullet"/>
      <w:lvlText w:val=""/>
      <w:lvlJc w:val="left"/>
      <w:pPr>
        <w:tabs>
          <w:tab w:val="num" w:pos="1440"/>
        </w:tabs>
        <w:ind w:left="1440" w:hanging="360"/>
      </w:pPr>
      <w:rPr>
        <w:rFonts w:ascii="Wingdings" w:hAnsi="Wingdings" w:hint="default"/>
      </w:rPr>
    </w:lvl>
    <w:lvl w:ilvl="2" w:tplc="0809000F">
      <w:start w:val="1"/>
      <w:numFmt w:val="decimal"/>
      <w:lvlText w:val="%3."/>
      <w:lvlJc w:val="left"/>
      <w:pPr>
        <w:tabs>
          <w:tab w:val="num" w:pos="2340"/>
        </w:tabs>
        <w:ind w:left="2340" w:hanging="36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331233C"/>
    <w:multiLevelType w:val="hybridMultilevel"/>
    <w:tmpl w:val="D8CE00A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36B3BFD"/>
    <w:multiLevelType w:val="hybridMultilevel"/>
    <w:tmpl w:val="2CB8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24574"/>
    <w:multiLevelType w:val="hybridMultilevel"/>
    <w:tmpl w:val="5B94A8A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694CEF"/>
    <w:multiLevelType w:val="hybridMultilevel"/>
    <w:tmpl w:val="53D4877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DA520A3"/>
    <w:multiLevelType w:val="hybridMultilevel"/>
    <w:tmpl w:val="A91E84D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C1407B"/>
    <w:multiLevelType w:val="hybridMultilevel"/>
    <w:tmpl w:val="9086DEC2"/>
    <w:lvl w:ilvl="0" w:tplc="08090005">
      <w:start w:val="1"/>
      <w:numFmt w:val="bullet"/>
      <w:lvlText w:val=""/>
      <w:lvlJc w:val="left"/>
      <w:pPr>
        <w:tabs>
          <w:tab w:val="num" w:pos="1080"/>
        </w:tabs>
        <w:ind w:left="1080" w:hanging="360"/>
      </w:pPr>
      <w:rPr>
        <w:rFonts w:ascii="Wingdings" w:hAnsi="Wingdings" w:hint="default"/>
      </w:rPr>
    </w:lvl>
    <w:lvl w:ilvl="1" w:tplc="0809000F">
      <w:start w:val="1"/>
      <w:numFmt w:val="decimal"/>
      <w:lvlText w:val="%2."/>
      <w:lvlJc w:val="left"/>
      <w:pPr>
        <w:tabs>
          <w:tab w:val="num" w:pos="1800"/>
        </w:tabs>
        <w:ind w:left="1800" w:hanging="360"/>
      </w:pPr>
      <w:rPr>
        <w:rFonts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892601F"/>
    <w:multiLevelType w:val="hybridMultilevel"/>
    <w:tmpl w:val="315AAD0E"/>
    <w:lvl w:ilvl="0" w:tplc="08090001">
      <w:start w:val="1"/>
      <w:numFmt w:val="bullet"/>
      <w:lvlText w:val=""/>
      <w:lvlJc w:val="left"/>
      <w:pPr>
        <w:ind w:left="1440" w:hanging="360"/>
      </w:pPr>
      <w:rPr>
        <w:rFonts w:ascii="Symbol" w:hAnsi="Symbol" w:hint="default"/>
      </w:rPr>
    </w:lvl>
    <w:lvl w:ilvl="1" w:tplc="0809000F">
      <w:start w:val="1"/>
      <w:numFmt w:val="decimal"/>
      <w:lvlText w:val="%2."/>
      <w:lvlJc w:val="left"/>
      <w:pPr>
        <w:tabs>
          <w:tab w:val="num" w:pos="2160"/>
        </w:tabs>
        <w:ind w:left="2160" w:hanging="360"/>
      </w:pPr>
      <w:rPr>
        <w:rFonts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D253E82"/>
    <w:multiLevelType w:val="hybridMultilevel"/>
    <w:tmpl w:val="60B8DB58"/>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FF542FB"/>
    <w:multiLevelType w:val="hybridMultilevel"/>
    <w:tmpl w:val="BF4EB23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58F2376"/>
    <w:multiLevelType w:val="hybridMultilevel"/>
    <w:tmpl w:val="44AC047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1" w15:restartNumberingAfterBreak="0">
    <w:nsid w:val="71A10212"/>
    <w:multiLevelType w:val="hybridMultilevel"/>
    <w:tmpl w:val="4B1CBEBE"/>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4F23F18"/>
    <w:multiLevelType w:val="hybridMultilevel"/>
    <w:tmpl w:val="D1BA8724"/>
    <w:lvl w:ilvl="0" w:tplc="0809000F">
      <w:start w:val="1"/>
      <w:numFmt w:val="decimal"/>
      <w:lvlText w:val="%1."/>
      <w:lvlJc w:val="left"/>
      <w:pPr>
        <w:tabs>
          <w:tab w:val="num" w:pos="720"/>
        </w:tabs>
        <w:ind w:left="720" w:hanging="360"/>
      </w:pPr>
      <w:rPr>
        <w:rFonts w:cs="Times New Roman"/>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58A032F"/>
    <w:multiLevelType w:val="hybridMultilevel"/>
    <w:tmpl w:val="06401A1A"/>
    <w:lvl w:ilvl="0" w:tplc="08090005">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7776F64"/>
    <w:multiLevelType w:val="hybridMultilevel"/>
    <w:tmpl w:val="5EDCA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C075CAF"/>
    <w:multiLevelType w:val="multilevel"/>
    <w:tmpl w:val="363CF81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7C4E1CD7"/>
    <w:multiLevelType w:val="hybridMultilevel"/>
    <w:tmpl w:val="256ACF8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EED1775"/>
    <w:multiLevelType w:val="hybridMultilevel"/>
    <w:tmpl w:val="1EF273D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F192BB4"/>
    <w:multiLevelType w:val="hybridMultilevel"/>
    <w:tmpl w:val="ECD07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F36BAB"/>
    <w:multiLevelType w:val="hybridMultilevel"/>
    <w:tmpl w:val="A41C55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0"/>
  </w:num>
  <w:num w:numId="3">
    <w:abstractNumId w:val="0"/>
  </w:num>
  <w:num w:numId="4">
    <w:abstractNumId w:val="0"/>
  </w:num>
  <w:num w:numId="5">
    <w:abstractNumId w:val="16"/>
  </w:num>
  <w:num w:numId="6">
    <w:abstractNumId w:val="11"/>
  </w:num>
  <w:num w:numId="7">
    <w:abstractNumId w:val="28"/>
  </w:num>
  <w:num w:numId="8">
    <w:abstractNumId w:val="2"/>
  </w:num>
  <w:num w:numId="9">
    <w:abstractNumId w:val="3"/>
  </w:num>
  <w:num w:numId="10">
    <w:abstractNumId w:val="1"/>
  </w:num>
  <w:num w:numId="11">
    <w:abstractNumId w:val="25"/>
  </w:num>
  <w:num w:numId="12">
    <w:abstractNumId w:val="24"/>
  </w:num>
  <w:num w:numId="13">
    <w:abstractNumId w:val="22"/>
  </w:num>
  <w:num w:numId="14">
    <w:abstractNumId w:val="8"/>
  </w:num>
  <w:num w:numId="15">
    <w:abstractNumId w:val="27"/>
  </w:num>
  <w:num w:numId="16">
    <w:abstractNumId w:val="26"/>
  </w:num>
  <w:num w:numId="17">
    <w:abstractNumId w:val="4"/>
  </w:num>
  <w:num w:numId="18">
    <w:abstractNumId w:val="10"/>
  </w:num>
  <w:num w:numId="19">
    <w:abstractNumId w:val="12"/>
  </w:num>
  <w:num w:numId="20">
    <w:abstractNumId w:val="15"/>
  </w:num>
  <w:num w:numId="21">
    <w:abstractNumId w:val="14"/>
  </w:num>
  <w:num w:numId="22">
    <w:abstractNumId w:val="7"/>
  </w:num>
  <w:num w:numId="23">
    <w:abstractNumId w:val="19"/>
  </w:num>
  <w:num w:numId="24">
    <w:abstractNumId w:val="5"/>
  </w:num>
  <w:num w:numId="25">
    <w:abstractNumId w:val="13"/>
  </w:num>
  <w:num w:numId="26">
    <w:abstractNumId w:val="6"/>
  </w:num>
  <w:num w:numId="27">
    <w:abstractNumId w:val="9"/>
  </w:num>
  <w:num w:numId="28">
    <w:abstractNumId w:val="18"/>
  </w:num>
  <w:num w:numId="29">
    <w:abstractNumId w:val="21"/>
  </w:num>
  <w:num w:numId="30">
    <w:abstractNumId w:val="29"/>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F8"/>
    <w:rsid w:val="00050B67"/>
    <w:rsid w:val="00060633"/>
    <w:rsid w:val="00070693"/>
    <w:rsid w:val="000A2800"/>
    <w:rsid w:val="000D3B69"/>
    <w:rsid w:val="000E0B21"/>
    <w:rsid w:val="000E5A0D"/>
    <w:rsid w:val="00100021"/>
    <w:rsid w:val="001267F7"/>
    <w:rsid w:val="00157346"/>
    <w:rsid w:val="00185899"/>
    <w:rsid w:val="00192DC7"/>
    <w:rsid w:val="00194175"/>
    <w:rsid w:val="001E73D5"/>
    <w:rsid w:val="00294DA8"/>
    <w:rsid w:val="002D1607"/>
    <w:rsid w:val="002F3688"/>
    <w:rsid w:val="00321ECD"/>
    <w:rsid w:val="00327EF6"/>
    <w:rsid w:val="003336D3"/>
    <w:rsid w:val="00395C1D"/>
    <w:rsid w:val="003D1743"/>
    <w:rsid w:val="003F2479"/>
    <w:rsid w:val="00411FC4"/>
    <w:rsid w:val="00477FD0"/>
    <w:rsid w:val="004B1D6F"/>
    <w:rsid w:val="004C357B"/>
    <w:rsid w:val="004D3139"/>
    <w:rsid w:val="00596523"/>
    <w:rsid w:val="005B309A"/>
    <w:rsid w:val="00611CE1"/>
    <w:rsid w:val="006213B4"/>
    <w:rsid w:val="006722F4"/>
    <w:rsid w:val="0067486A"/>
    <w:rsid w:val="006C07D8"/>
    <w:rsid w:val="006D26F7"/>
    <w:rsid w:val="00710DF8"/>
    <w:rsid w:val="00767A50"/>
    <w:rsid w:val="00770B21"/>
    <w:rsid w:val="00795C13"/>
    <w:rsid w:val="007D584B"/>
    <w:rsid w:val="008107EF"/>
    <w:rsid w:val="00823092"/>
    <w:rsid w:val="00834F57"/>
    <w:rsid w:val="008828F6"/>
    <w:rsid w:val="008D3562"/>
    <w:rsid w:val="00911474"/>
    <w:rsid w:val="00952710"/>
    <w:rsid w:val="009577B9"/>
    <w:rsid w:val="009F71B8"/>
    <w:rsid w:val="00A4709D"/>
    <w:rsid w:val="00A557DC"/>
    <w:rsid w:val="00A56EBA"/>
    <w:rsid w:val="00A90A53"/>
    <w:rsid w:val="00A9291B"/>
    <w:rsid w:val="00AA288F"/>
    <w:rsid w:val="00AB54FF"/>
    <w:rsid w:val="00AC310B"/>
    <w:rsid w:val="00AC48D6"/>
    <w:rsid w:val="00AD7023"/>
    <w:rsid w:val="00AE01CB"/>
    <w:rsid w:val="00B57678"/>
    <w:rsid w:val="00B74D8B"/>
    <w:rsid w:val="00B833A3"/>
    <w:rsid w:val="00C81A7C"/>
    <w:rsid w:val="00C86FBA"/>
    <w:rsid w:val="00C879D9"/>
    <w:rsid w:val="00C93C62"/>
    <w:rsid w:val="00CD1675"/>
    <w:rsid w:val="00CD450E"/>
    <w:rsid w:val="00D228A1"/>
    <w:rsid w:val="00D50DB1"/>
    <w:rsid w:val="00DE0276"/>
    <w:rsid w:val="00E3599D"/>
    <w:rsid w:val="00E36759"/>
    <w:rsid w:val="00E4269E"/>
    <w:rsid w:val="00E61FE4"/>
    <w:rsid w:val="00E85E8A"/>
    <w:rsid w:val="00ED7D00"/>
    <w:rsid w:val="00F647AE"/>
    <w:rsid w:val="00F8330C"/>
    <w:rsid w:val="00FA1D89"/>
    <w:rsid w:val="00FB5736"/>
    <w:rsid w:val="00FC7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9A66271E-A70E-4A73-BAAF-00E2C03A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sz w:val="24"/>
      <w:szCs w:val="20"/>
      <w:lang w:eastAsia="en-US"/>
    </w:rPr>
  </w:style>
  <w:style w:type="paragraph" w:styleId="Heading1">
    <w:name w:val="heading 1"/>
    <w:aliases w:val="Outline1"/>
    <w:basedOn w:val="Normal"/>
    <w:next w:val="Normal"/>
    <w:link w:val="Heading1Char"/>
    <w:uiPriority w:val="99"/>
    <w:qFormat/>
    <w:rsid w:val="00157346"/>
    <w:pPr>
      <w:numPr>
        <w:numId w:val="4"/>
      </w:numPr>
      <w:outlineLvl w:val="0"/>
    </w:pPr>
    <w:rPr>
      <w:kern w:val="24"/>
    </w:rPr>
  </w:style>
  <w:style w:type="paragraph" w:styleId="Heading2">
    <w:name w:val="heading 2"/>
    <w:aliases w:val="Outline2"/>
    <w:basedOn w:val="Normal"/>
    <w:next w:val="Normal"/>
    <w:link w:val="Heading2Char"/>
    <w:uiPriority w:val="99"/>
    <w:qFormat/>
    <w:rsid w:val="00157346"/>
    <w:pPr>
      <w:numPr>
        <w:ilvl w:val="1"/>
        <w:numId w:val="4"/>
      </w:numPr>
      <w:ind w:left="720"/>
      <w:outlineLvl w:val="1"/>
    </w:pPr>
    <w:rPr>
      <w:kern w:val="24"/>
    </w:rPr>
  </w:style>
  <w:style w:type="paragraph" w:styleId="Heading3">
    <w:name w:val="heading 3"/>
    <w:aliases w:val="Outline3"/>
    <w:basedOn w:val="Normal"/>
    <w:next w:val="Normal"/>
    <w:link w:val="Heading3Char"/>
    <w:uiPriority w:val="99"/>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9"/>
    <w:locked/>
    <w:rsid w:val="00834F57"/>
    <w:rPr>
      <w:rFonts w:ascii="Cambria" w:hAnsi="Cambria" w:cs="Times New Roman"/>
      <w:b/>
      <w:bCs/>
      <w:kern w:val="32"/>
      <w:sz w:val="32"/>
      <w:szCs w:val="32"/>
      <w:lang w:eastAsia="en-US"/>
    </w:rPr>
  </w:style>
  <w:style w:type="character" w:customStyle="1" w:styleId="Heading2Char">
    <w:name w:val="Heading 2 Char"/>
    <w:aliases w:val="Outline2 Char"/>
    <w:basedOn w:val="DefaultParagraphFont"/>
    <w:link w:val="Heading2"/>
    <w:uiPriority w:val="99"/>
    <w:semiHidden/>
    <w:locked/>
    <w:rsid w:val="00834F57"/>
    <w:rPr>
      <w:rFonts w:ascii="Cambria" w:hAnsi="Cambria" w:cs="Times New Roman"/>
      <w:b/>
      <w:bCs/>
      <w:i/>
      <w:iCs/>
      <w:sz w:val="28"/>
      <w:szCs w:val="28"/>
      <w:lang w:eastAsia="en-US"/>
    </w:rPr>
  </w:style>
  <w:style w:type="character" w:customStyle="1" w:styleId="Heading3Char">
    <w:name w:val="Heading 3 Char"/>
    <w:aliases w:val="Outline3 Char"/>
    <w:basedOn w:val="DefaultParagraphFont"/>
    <w:link w:val="Heading3"/>
    <w:uiPriority w:val="99"/>
    <w:semiHidden/>
    <w:locked/>
    <w:rsid w:val="00834F57"/>
    <w:rPr>
      <w:rFonts w:ascii="Cambria" w:hAnsi="Cambria" w:cs="Times New Roman"/>
      <w:b/>
      <w:bCs/>
      <w:sz w:val="26"/>
      <w:szCs w:val="26"/>
      <w:lang w:eastAsia="en-US"/>
    </w:rPr>
  </w:style>
  <w:style w:type="paragraph" w:customStyle="1" w:styleId="Bulletted">
    <w:name w:val="Bulletted"/>
    <w:basedOn w:val="Normal"/>
    <w:next w:val="Normal"/>
    <w:uiPriority w:val="99"/>
    <w:rsid w:val="00952710"/>
    <w:pPr>
      <w:numPr>
        <w:numId w:val="1"/>
      </w:numPr>
      <w:tabs>
        <w:tab w:val="left" w:pos="360"/>
        <w:tab w:val="left" w:pos="1080"/>
        <w:tab w:val="left" w:pos="1800"/>
        <w:tab w:val="left" w:pos="3240"/>
      </w:tabs>
    </w:pPr>
  </w:style>
  <w:style w:type="paragraph" w:customStyle="1" w:styleId="Outline4">
    <w:name w:val="Outline4"/>
    <w:basedOn w:val="Normal"/>
    <w:next w:val="Normal"/>
    <w:uiPriority w:val="99"/>
    <w:rsid w:val="00AB54FF"/>
    <w:pPr>
      <w:ind w:left="2160"/>
    </w:pPr>
    <w:rPr>
      <w:kern w:val="24"/>
    </w:rPr>
  </w:style>
  <w:style w:type="paragraph" w:customStyle="1" w:styleId="Outline5">
    <w:name w:val="Outline5"/>
    <w:basedOn w:val="Normal"/>
    <w:next w:val="Normal"/>
    <w:uiPriority w:val="99"/>
    <w:rsid w:val="00AB54FF"/>
    <w:pPr>
      <w:ind w:left="720"/>
    </w:pPr>
    <w:rPr>
      <w:kern w:val="24"/>
    </w:rPr>
  </w:style>
  <w:style w:type="paragraph" w:customStyle="1" w:styleId="Outline6">
    <w:name w:val="Outline6"/>
    <w:basedOn w:val="Normal"/>
    <w:next w:val="Normal"/>
    <w:uiPriority w:val="99"/>
    <w:rsid w:val="00AB54FF"/>
    <w:pPr>
      <w:spacing w:after="240"/>
      <w:ind w:left="2160"/>
    </w:pPr>
    <w:rPr>
      <w:kern w:val="24"/>
    </w:rPr>
  </w:style>
  <w:style w:type="paragraph" w:customStyle="1" w:styleId="Outline7">
    <w:name w:val="Outline7"/>
    <w:basedOn w:val="Normal"/>
    <w:next w:val="Normal"/>
    <w:uiPriority w:val="99"/>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semiHidden/>
    <w:locked/>
    <w:rsid w:val="00834F57"/>
    <w:rPr>
      <w:rFonts w:cs="Times New Roman"/>
      <w:sz w:val="20"/>
      <w:szCs w:val="20"/>
      <w:lang w:eastAsia="en-US"/>
    </w:r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semiHidden/>
    <w:locked/>
    <w:rsid w:val="00834F57"/>
    <w:rPr>
      <w:rFonts w:cs="Times New Roman"/>
      <w:sz w:val="20"/>
      <w:szCs w:val="20"/>
      <w:lang w:eastAsia="en-US"/>
    </w:rPr>
  </w:style>
  <w:style w:type="paragraph" w:styleId="NormalWeb">
    <w:name w:val="Normal (Web)"/>
    <w:basedOn w:val="Normal"/>
    <w:uiPriority w:val="99"/>
    <w:semiHidden/>
    <w:rsid w:val="00710DF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styleId="ListParagraph">
    <w:name w:val="List Paragraph"/>
    <w:basedOn w:val="Normal"/>
    <w:uiPriority w:val="99"/>
    <w:qFormat/>
    <w:rsid w:val="00710DF8"/>
    <w:pPr>
      <w:ind w:left="720"/>
      <w:contextualSpacing/>
    </w:pPr>
  </w:style>
  <w:style w:type="character" w:styleId="CommentReference">
    <w:name w:val="annotation reference"/>
    <w:basedOn w:val="DefaultParagraphFont"/>
    <w:uiPriority w:val="99"/>
    <w:semiHidden/>
    <w:rsid w:val="00060633"/>
    <w:rPr>
      <w:rFonts w:cs="Times New Roman"/>
      <w:sz w:val="16"/>
      <w:szCs w:val="16"/>
    </w:rPr>
  </w:style>
  <w:style w:type="paragraph" w:styleId="CommentText">
    <w:name w:val="annotation text"/>
    <w:basedOn w:val="Normal"/>
    <w:link w:val="CommentTextChar"/>
    <w:uiPriority w:val="99"/>
    <w:semiHidden/>
    <w:rsid w:val="00060633"/>
    <w:pPr>
      <w:spacing w:line="240" w:lineRule="auto"/>
    </w:pPr>
    <w:rPr>
      <w:sz w:val="20"/>
    </w:rPr>
  </w:style>
  <w:style w:type="character" w:customStyle="1" w:styleId="CommentTextChar">
    <w:name w:val="Comment Text Char"/>
    <w:basedOn w:val="DefaultParagraphFont"/>
    <w:link w:val="CommentText"/>
    <w:uiPriority w:val="99"/>
    <w:semiHidden/>
    <w:locked/>
    <w:rsid w:val="00060633"/>
    <w:rPr>
      <w:rFonts w:cs="Times New Roman"/>
      <w:sz w:val="20"/>
      <w:lang w:eastAsia="en-US"/>
    </w:rPr>
  </w:style>
  <w:style w:type="paragraph" w:styleId="CommentSubject">
    <w:name w:val="annotation subject"/>
    <w:basedOn w:val="CommentText"/>
    <w:next w:val="CommentText"/>
    <w:link w:val="CommentSubjectChar"/>
    <w:uiPriority w:val="99"/>
    <w:semiHidden/>
    <w:rsid w:val="00060633"/>
    <w:rPr>
      <w:b/>
      <w:bCs/>
    </w:rPr>
  </w:style>
  <w:style w:type="character" w:customStyle="1" w:styleId="CommentSubjectChar">
    <w:name w:val="Comment Subject Char"/>
    <w:basedOn w:val="CommentTextChar"/>
    <w:link w:val="CommentSubject"/>
    <w:uiPriority w:val="99"/>
    <w:semiHidden/>
    <w:locked/>
    <w:rsid w:val="00060633"/>
    <w:rPr>
      <w:rFonts w:cs="Times New Roman"/>
      <w:b/>
      <w:bCs/>
      <w:sz w:val="20"/>
      <w:lang w:eastAsia="en-US"/>
    </w:rPr>
  </w:style>
  <w:style w:type="paragraph" w:styleId="BalloonText">
    <w:name w:val="Balloon Text"/>
    <w:basedOn w:val="Normal"/>
    <w:link w:val="BalloonTextChar"/>
    <w:uiPriority w:val="99"/>
    <w:semiHidden/>
    <w:rsid w:val="000606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633"/>
    <w:rPr>
      <w:rFonts w:ascii="Tahoma" w:hAnsi="Tahoma" w:cs="Tahoma"/>
      <w:sz w:val="16"/>
      <w:szCs w:val="16"/>
      <w:lang w:eastAsia="en-US"/>
    </w:rPr>
  </w:style>
  <w:style w:type="character" w:styleId="Hyperlink">
    <w:name w:val="Hyperlink"/>
    <w:basedOn w:val="DefaultParagraphFont"/>
    <w:uiPriority w:val="99"/>
    <w:rsid w:val="008D3562"/>
    <w:rPr>
      <w:rFonts w:cs="Times New Roman"/>
      <w:color w:val="0000FF"/>
      <w:u w:val="none"/>
      <w:effect w:val="none"/>
    </w:rPr>
  </w:style>
  <w:style w:type="paragraph" w:styleId="FootnoteText">
    <w:name w:val="footnote text"/>
    <w:basedOn w:val="Normal"/>
    <w:link w:val="FootnoteTextChar"/>
    <w:uiPriority w:val="99"/>
    <w:semiHidden/>
    <w:rsid w:val="00B57678"/>
    <w:rPr>
      <w:sz w:val="20"/>
    </w:rPr>
  </w:style>
  <w:style w:type="character" w:customStyle="1" w:styleId="FootnoteTextChar">
    <w:name w:val="Footnote Text Char"/>
    <w:basedOn w:val="DefaultParagraphFont"/>
    <w:link w:val="FootnoteText"/>
    <w:uiPriority w:val="99"/>
    <w:semiHidden/>
    <w:locked/>
    <w:rsid w:val="00F647AE"/>
    <w:rPr>
      <w:rFonts w:cs="Times New Roman"/>
      <w:sz w:val="20"/>
      <w:szCs w:val="20"/>
      <w:lang w:eastAsia="en-US"/>
    </w:rPr>
  </w:style>
  <w:style w:type="character" w:styleId="FootnoteReference">
    <w:name w:val="footnote reference"/>
    <w:basedOn w:val="DefaultParagraphFont"/>
    <w:uiPriority w:val="99"/>
    <w:semiHidden/>
    <w:rsid w:val="00B57678"/>
    <w:rPr>
      <w:rFonts w:cs="Times New Roman"/>
      <w:vertAlign w:val="superscript"/>
    </w:rPr>
  </w:style>
  <w:style w:type="character" w:styleId="PageNumber">
    <w:name w:val="page number"/>
    <w:basedOn w:val="DefaultParagraphFont"/>
    <w:uiPriority w:val="99"/>
    <w:rsid w:val="00F833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011088">
      <w:marLeft w:val="0"/>
      <w:marRight w:val="0"/>
      <w:marTop w:val="0"/>
      <w:marBottom w:val="0"/>
      <w:divBdr>
        <w:top w:val="none" w:sz="0" w:space="0" w:color="auto"/>
        <w:left w:val="none" w:sz="0" w:space="0" w:color="auto"/>
        <w:bottom w:val="none" w:sz="0" w:space="0" w:color="auto"/>
        <w:right w:val="none" w:sz="0" w:space="0" w:color="auto"/>
      </w:divBdr>
      <w:divsChild>
        <w:div w:id="1991011091">
          <w:marLeft w:val="0"/>
          <w:marRight w:val="0"/>
          <w:marTop w:val="0"/>
          <w:marBottom w:val="0"/>
          <w:divBdr>
            <w:top w:val="none" w:sz="0" w:space="0" w:color="auto"/>
            <w:left w:val="none" w:sz="0" w:space="0" w:color="auto"/>
            <w:bottom w:val="none" w:sz="0" w:space="0" w:color="auto"/>
            <w:right w:val="none" w:sz="0" w:space="0" w:color="auto"/>
          </w:divBdr>
          <w:divsChild>
            <w:div w:id="19910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1090">
      <w:marLeft w:val="0"/>
      <w:marRight w:val="0"/>
      <w:marTop w:val="0"/>
      <w:marBottom w:val="0"/>
      <w:divBdr>
        <w:top w:val="none" w:sz="0" w:space="0" w:color="auto"/>
        <w:left w:val="none" w:sz="0" w:space="0" w:color="auto"/>
        <w:bottom w:val="none" w:sz="0" w:space="0" w:color="auto"/>
        <w:right w:val="none" w:sz="0" w:space="0" w:color="auto"/>
      </w:divBdr>
      <w:divsChild>
        <w:div w:id="1991011092">
          <w:marLeft w:val="0"/>
          <w:marRight w:val="0"/>
          <w:marTop w:val="0"/>
          <w:marBottom w:val="0"/>
          <w:divBdr>
            <w:top w:val="none" w:sz="0" w:space="0" w:color="auto"/>
            <w:left w:val="none" w:sz="0" w:space="0" w:color="auto"/>
            <w:bottom w:val="none" w:sz="0" w:space="0" w:color="auto"/>
            <w:right w:val="none" w:sz="0" w:space="0" w:color="auto"/>
          </w:divBdr>
        </w:div>
      </w:divsChild>
    </w:div>
    <w:div w:id="1991011093">
      <w:marLeft w:val="0"/>
      <w:marRight w:val="0"/>
      <w:marTop w:val="0"/>
      <w:marBottom w:val="0"/>
      <w:divBdr>
        <w:top w:val="none" w:sz="0" w:space="0" w:color="auto"/>
        <w:left w:val="none" w:sz="0" w:space="0" w:color="auto"/>
        <w:bottom w:val="none" w:sz="0" w:space="0" w:color="auto"/>
        <w:right w:val="none" w:sz="0" w:space="0" w:color="auto"/>
      </w:divBdr>
      <w:divsChild>
        <w:div w:id="1991011099">
          <w:marLeft w:val="0"/>
          <w:marRight w:val="0"/>
          <w:marTop w:val="0"/>
          <w:marBottom w:val="0"/>
          <w:divBdr>
            <w:top w:val="none" w:sz="0" w:space="0" w:color="auto"/>
            <w:left w:val="none" w:sz="0" w:space="0" w:color="auto"/>
            <w:bottom w:val="none" w:sz="0" w:space="0" w:color="auto"/>
            <w:right w:val="none" w:sz="0" w:space="0" w:color="auto"/>
          </w:divBdr>
          <w:divsChild>
            <w:div w:id="199101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1095">
      <w:marLeft w:val="0"/>
      <w:marRight w:val="0"/>
      <w:marTop w:val="0"/>
      <w:marBottom w:val="0"/>
      <w:divBdr>
        <w:top w:val="none" w:sz="0" w:space="0" w:color="auto"/>
        <w:left w:val="none" w:sz="0" w:space="0" w:color="auto"/>
        <w:bottom w:val="none" w:sz="0" w:space="0" w:color="auto"/>
        <w:right w:val="none" w:sz="0" w:space="0" w:color="auto"/>
      </w:divBdr>
      <w:divsChild>
        <w:div w:id="1991011108">
          <w:marLeft w:val="0"/>
          <w:marRight w:val="0"/>
          <w:marTop w:val="0"/>
          <w:marBottom w:val="0"/>
          <w:divBdr>
            <w:top w:val="none" w:sz="0" w:space="0" w:color="auto"/>
            <w:left w:val="none" w:sz="0" w:space="0" w:color="auto"/>
            <w:bottom w:val="none" w:sz="0" w:space="0" w:color="auto"/>
            <w:right w:val="none" w:sz="0" w:space="0" w:color="auto"/>
          </w:divBdr>
          <w:divsChild>
            <w:div w:id="19910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1096">
      <w:marLeft w:val="0"/>
      <w:marRight w:val="0"/>
      <w:marTop w:val="0"/>
      <w:marBottom w:val="0"/>
      <w:divBdr>
        <w:top w:val="none" w:sz="0" w:space="0" w:color="auto"/>
        <w:left w:val="none" w:sz="0" w:space="0" w:color="auto"/>
        <w:bottom w:val="none" w:sz="0" w:space="0" w:color="auto"/>
        <w:right w:val="none" w:sz="0" w:space="0" w:color="auto"/>
      </w:divBdr>
      <w:divsChild>
        <w:div w:id="1991011098">
          <w:marLeft w:val="0"/>
          <w:marRight w:val="0"/>
          <w:marTop w:val="0"/>
          <w:marBottom w:val="0"/>
          <w:divBdr>
            <w:top w:val="none" w:sz="0" w:space="0" w:color="auto"/>
            <w:left w:val="none" w:sz="0" w:space="0" w:color="auto"/>
            <w:bottom w:val="none" w:sz="0" w:space="0" w:color="auto"/>
            <w:right w:val="none" w:sz="0" w:space="0" w:color="auto"/>
          </w:divBdr>
          <w:divsChild>
            <w:div w:id="19910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1101">
      <w:marLeft w:val="0"/>
      <w:marRight w:val="0"/>
      <w:marTop w:val="0"/>
      <w:marBottom w:val="0"/>
      <w:divBdr>
        <w:top w:val="none" w:sz="0" w:space="0" w:color="auto"/>
        <w:left w:val="none" w:sz="0" w:space="0" w:color="auto"/>
        <w:bottom w:val="none" w:sz="0" w:space="0" w:color="auto"/>
        <w:right w:val="none" w:sz="0" w:space="0" w:color="auto"/>
      </w:divBdr>
      <w:divsChild>
        <w:div w:id="1991011100">
          <w:marLeft w:val="0"/>
          <w:marRight w:val="0"/>
          <w:marTop w:val="0"/>
          <w:marBottom w:val="0"/>
          <w:divBdr>
            <w:top w:val="none" w:sz="0" w:space="0" w:color="auto"/>
            <w:left w:val="none" w:sz="0" w:space="0" w:color="auto"/>
            <w:bottom w:val="none" w:sz="0" w:space="0" w:color="auto"/>
            <w:right w:val="none" w:sz="0" w:space="0" w:color="auto"/>
          </w:divBdr>
          <w:divsChild>
            <w:div w:id="19910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1103">
      <w:marLeft w:val="0"/>
      <w:marRight w:val="0"/>
      <w:marTop w:val="0"/>
      <w:marBottom w:val="0"/>
      <w:divBdr>
        <w:top w:val="none" w:sz="0" w:space="0" w:color="auto"/>
        <w:left w:val="none" w:sz="0" w:space="0" w:color="auto"/>
        <w:bottom w:val="none" w:sz="0" w:space="0" w:color="auto"/>
        <w:right w:val="none" w:sz="0" w:space="0" w:color="auto"/>
      </w:divBdr>
      <w:divsChild>
        <w:div w:id="1991011102">
          <w:marLeft w:val="0"/>
          <w:marRight w:val="0"/>
          <w:marTop w:val="0"/>
          <w:marBottom w:val="0"/>
          <w:divBdr>
            <w:top w:val="none" w:sz="0" w:space="0" w:color="auto"/>
            <w:left w:val="none" w:sz="0" w:space="0" w:color="auto"/>
            <w:bottom w:val="none" w:sz="0" w:space="0" w:color="auto"/>
            <w:right w:val="none" w:sz="0" w:space="0" w:color="auto"/>
          </w:divBdr>
          <w:divsChild>
            <w:div w:id="19910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1110">
      <w:marLeft w:val="0"/>
      <w:marRight w:val="0"/>
      <w:marTop w:val="0"/>
      <w:marBottom w:val="0"/>
      <w:divBdr>
        <w:top w:val="none" w:sz="0" w:space="0" w:color="auto"/>
        <w:left w:val="none" w:sz="0" w:space="0" w:color="auto"/>
        <w:bottom w:val="none" w:sz="0" w:space="0" w:color="auto"/>
        <w:right w:val="none" w:sz="0" w:space="0" w:color="auto"/>
      </w:divBdr>
      <w:divsChild>
        <w:div w:id="1991011105">
          <w:marLeft w:val="0"/>
          <w:marRight w:val="0"/>
          <w:marTop w:val="0"/>
          <w:marBottom w:val="0"/>
          <w:divBdr>
            <w:top w:val="none" w:sz="0" w:space="0" w:color="auto"/>
            <w:left w:val="none" w:sz="0" w:space="0" w:color="auto"/>
            <w:bottom w:val="none" w:sz="0" w:space="0" w:color="auto"/>
            <w:right w:val="none" w:sz="0" w:space="0" w:color="auto"/>
          </w:divBdr>
          <w:divsChild>
            <w:div w:id="199101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1111">
      <w:marLeft w:val="0"/>
      <w:marRight w:val="0"/>
      <w:marTop w:val="0"/>
      <w:marBottom w:val="0"/>
      <w:divBdr>
        <w:top w:val="none" w:sz="0" w:space="0" w:color="auto"/>
        <w:left w:val="none" w:sz="0" w:space="0" w:color="auto"/>
        <w:bottom w:val="none" w:sz="0" w:space="0" w:color="auto"/>
        <w:right w:val="none" w:sz="0" w:space="0" w:color="auto"/>
      </w:divBdr>
      <w:divsChild>
        <w:div w:id="1991011113">
          <w:marLeft w:val="0"/>
          <w:marRight w:val="0"/>
          <w:marTop w:val="0"/>
          <w:marBottom w:val="0"/>
          <w:divBdr>
            <w:top w:val="none" w:sz="0" w:space="0" w:color="auto"/>
            <w:left w:val="none" w:sz="0" w:space="0" w:color="auto"/>
            <w:bottom w:val="none" w:sz="0" w:space="0" w:color="auto"/>
            <w:right w:val="none" w:sz="0" w:space="0" w:color="auto"/>
          </w:divBdr>
          <w:divsChild>
            <w:div w:id="199101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fph.org.uk" TargetMode="External"/><Relationship Id="rId3" Type="http://schemas.openxmlformats.org/officeDocument/2006/relationships/settings" Target="settings.xml"/><Relationship Id="rId7" Type="http://schemas.openxmlformats.org/officeDocument/2006/relationships/hyperlink" Target="mailto:educ@fp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AF47EFE0</Template>
  <TotalTime>0</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Littlejohn Gairdner prize – draft proforma version 2</vt:lpstr>
    </vt:vector>
  </TitlesOfParts>
  <Company>Scottish Government</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Littlejohn Gairdner prize – draft proforma version 2</dc:title>
  <dc:creator>z606019</dc:creator>
  <cp:lastModifiedBy>David Smith</cp:lastModifiedBy>
  <cp:revision>2</cp:revision>
  <cp:lastPrinted>2013-06-28T13:43:00Z</cp:lastPrinted>
  <dcterms:created xsi:type="dcterms:W3CDTF">2018-05-04T09:05:00Z</dcterms:created>
  <dcterms:modified xsi:type="dcterms:W3CDTF">2018-05-04T09:05:00Z</dcterms:modified>
</cp:coreProperties>
</file>