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15A8" w14:textId="77777777" w:rsidR="00745273" w:rsidRDefault="00745273" w:rsidP="00930ED7">
      <w:pPr>
        <w:pStyle w:val="Title"/>
        <w:rPr>
          <w:rFonts w:ascii="Calibri" w:hAnsi="Calibri"/>
          <w:b/>
          <w:sz w:val="28"/>
          <w:szCs w:val="28"/>
        </w:rPr>
      </w:pPr>
    </w:p>
    <w:p w14:paraId="70BB15A9" w14:textId="77777777" w:rsidR="00FB32CE" w:rsidRDefault="009176DD" w:rsidP="005F65D5">
      <w:pPr>
        <w:pStyle w:val="Title"/>
        <w:spacing w:before="120"/>
        <w:rPr>
          <w:rFonts w:ascii="Calibri" w:hAnsi="Calibri"/>
          <w:b/>
          <w:sz w:val="28"/>
          <w:szCs w:val="28"/>
        </w:rPr>
      </w:pPr>
      <w:r w:rsidRPr="009176DD">
        <w:rPr>
          <w:rFonts w:ascii="Calibri" w:hAnsi="Calibri"/>
          <w:b/>
          <w:sz w:val="28"/>
          <w:szCs w:val="28"/>
        </w:rPr>
        <w:t xml:space="preserve">Faculty of Public Health </w:t>
      </w:r>
      <w:r w:rsidR="0091451D" w:rsidRPr="00F97870">
        <w:rPr>
          <w:rFonts w:ascii="Calibri" w:hAnsi="Calibri"/>
          <w:b/>
          <w:sz w:val="28"/>
          <w:szCs w:val="28"/>
        </w:rPr>
        <w:t>Projects Scheme</w:t>
      </w:r>
      <w:r w:rsidR="005F65D5">
        <w:rPr>
          <w:rFonts w:ascii="Calibri" w:hAnsi="Calibri"/>
          <w:b/>
          <w:sz w:val="28"/>
          <w:szCs w:val="28"/>
        </w:rPr>
        <w:t xml:space="preserve"> brief</w:t>
      </w:r>
    </w:p>
    <w:p w14:paraId="70BB15AA" w14:textId="77777777" w:rsidR="009F0F5E" w:rsidRPr="00F97870" w:rsidRDefault="001A2B81" w:rsidP="009F0F5E">
      <w:pPr>
        <w:rPr>
          <w:rFonts w:ascii="Calibri" w:eastAsia="Times New Roman" w:hAnsi="Calibri" w:cs="Times New Roman"/>
          <w:b/>
          <w:bCs/>
        </w:rPr>
      </w:pPr>
      <w:r w:rsidRPr="00F97870">
        <w:rPr>
          <w:rFonts w:ascii="Calibri" w:eastAsia="Times New Roman" w:hAnsi="Calibri" w:cs="Times New Roman"/>
          <w:b/>
          <w:bCs/>
        </w:rPr>
        <w:t>Those wishing to apply for approval and advertisement of their projects should</w:t>
      </w:r>
      <w:r>
        <w:rPr>
          <w:rFonts w:ascii="Calibri" w:eastAsia="Times New Roman" w:hAnsi="Calibri" w:cs="Times New Roman"/>
          <w:b/>
          <w:bCs/>
        </w:rPr>
        <w:t xml:space="preserve"> </w:t>
      </w:r>
      <w:r w:rsidRPr="00F97870">
        <w:rPr>
          <w:rFonts w:ascii="Calibri" w:eastAsia="Times New Roman" w:hAnsi="Calibri" w:cs="Times New Roman"/>
          <w:b/>
          <w:bCs/>
        </w:rPr>
        <w:t xml:space="preserve">email this completed form to: </w:t>
      </w:r>
      <w:hyperlink r:id="rId11" w:history="1">
        <w:r w:rsidRPr="00573A2D">
          <w:rPr>
            <w:rStyle w:val="Hyperlink"/>
            <w:rFonts w:ascii="Calibri" w:eastAsia="Times New Roman" w:hAnsi="Calibri" w:cs="Times New Roman"/>
            <w:b/>
            <w:bCs/>
          </w:rPr>
          <w:t>educ@fph.org.uk</w:t>
        </w:r>
      </w:hyperlink>
      <w:r>
        <w:rPr>
          <w:rFonts w:ascii="Calibri" w:eastAsia="Times New Roman" w:hAnsi="Calibri" w:cs="Times New Roman"/>
          <w:b/>
          <w:bCs/>
        </w:rPr>
        <w:t xml:space="preserve">. This form should </w:t>
      </w:r>
      <w:r w:rsidRPr="00F97870">
        <w:rPr>
          <w:rFonts w:ascii="Calibri" w:eastAsia="Times New Roman" w:hAnsi="Calibri" w:cs="Times New Roman"/>
          <w:b/>
          <w:bCs/>
        </w:rPr>
        <w:t>be completed by the Project L</w:t>
      </w:r>
      <w:r>
        <w:rPr>
          <w:rFonts w:ascii="Calibri" w:eastAsia="Times New Roman" w:hAnsi="Calibri" w:cs="Times New Roman"/>
          <w:b/>
          <w:bCs/>
        </w:rPr>
        <w:t>ead.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477"/>
      </w:tblGrid>
      <w:tr w:rsidR="00D46F20" w:rsidRPr="00D46F20" w14:paraId="70BB15AD" w14:textId="77777777" w:rsidTr="00D30EA7">
        <w:tc>
          <w:tcPr>
            <w:tcW w:w="4111" w:type="dxa"/>
          </w:tcPr>
          <w:p w14:paraId="70BB15AB" w14:textId="77777777" w:rsidR="009F0F5E" w:rsidRPr="00D46F20" w:rsidRDefault="009F0F5E" w:rsidP="00D30EA7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46F20">
              <w:rPr>
                <w:rFonts w:ascii="Calibri" w:eastAsia="Times New Roman" w:hAnsi="Calibri" w:cs="Times New Roman"/>
                <w:b/>
                <w:bCs/>
              </w:rPr>
              <w:t>Name</w:t>
            </w:r>
          </w:p>
        </w:tc>
        <w:tc>
          <w:tcPr>
            <w:tcW w:w="5477" w:type="dxa"/>
          </w:tcPr>
          <w:p w14:paraId="70BB15AC" w14:textId="791DF875" w:rsidR="009F0F5E" w:rsidRPr="00D46F20" w:rsidRDefault="009F0F5E" w:rsidP="00D30EA7">
            <w:pPr>
              <w:rPr>
                <w:rFonts w:ascii="Calibri" w:hAnsi="Calibri"/>
              </w:rPr>
            </w:pPr>
            <w:r w:rsidRPr="00D46F20">
              <w:rPr>
                <w:rFonts w:ascii="Calibri" w:hAnsi="Calibri"/>
              </w:rPr>
              <w:t xml:space="preserve">Dr </w:t>
            </w:r>
            <w:r w:rsidR="004D7EA7" w:rsidRPr="00D46F20">
              <w:rPr>
                <w:rFonts w:ascii="Calibri" w:hAnsi="Calibri"/>
              </w:rPr>
              <w:t>Tom Fowler</w:t>
            </w:r>
          </w:p>
        </w:tc>
      </w:tr>
      <w:tr w:rsidR="00D46F20" w:rsidRPr="00D46F20" w14:paraId="70BB15B1" w14:textId="77777777" w:rsidTr="00D30EA7">
        <w:tc>
          <w:tcPr>
            <w:tcW w:w="4111" w:type="dxa"/>
          </w:tcPr>
          <w:p w14:paraId="70BB15AE" w14:textId="77777777" w:rsidR="009F0F5E" w:rsidRPr="00D46F20" w:rsidRDefault="009F0F5E" w:rsidP="00D30EA7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46F20">
              <w:rPr>
                <w:rFonts w:ascii="Calibri" w:eastAsia="Times New Roman" w:hAnsi="Calibri" w:cs="Times New Roman"/>
                <w:b/>
                <w:bCs/>
              </w:rPr>
              <w:t>Contact</w:t>
            </w:r>
            <w:r w:rsidR="001A2B81" w:rsidRPr="00D46F20">
              <w:rPr>
                <w:rFonts w:ascii="Calibri" w:eastAsia="Times New Roman" w:hAnsi="Calibri" w:cs="Times New Roman"/>
                <w:b/>
                <w:bCs/>
              </w:rPr>
              <w:t xml:space="preserve"> details</w:t>
            </w:r>
          </w:p>
        </w:tc>
        <w:tc>
          <w:tcPr>
            <w:tcW w:w="5477" w:type="dxa"/>
          </w:tcPr>
          <w:p w14:paraId="70BB15AF" w14:textId="77777777" w:rsidR="001A2B81" w:rsidRPr="00D46F20" w:rsidRDefault="001A2B81" w:rsidP="00D30EA7">
            <w:pPr>
              <w:rPr>
                <w:rStyle w:val="Hyperlink"/>
                <w:rFonts w:ascii="Calibri" w:hAnsi="Calibri"/>
                <w:color w:val="auto"/>
                <w:u w:val="none"/>
              </w:rPr>
            </w:pPr>
            <w:r w:rsidRPr="00D46F20">
              <w:rPr>
                <w:rStyle w:val="Hyperlink"/>
                <w:rFonts w:ascii="Calibri" w:hAnsi="Calibri"/>
                <w:color w:val="auto"/>
                <w:u w:val="none"/>
              </w:rPr>
              <w:t>Email:</w:t>
            </w:r>
          </w:p>
          <w:p w14:paraId="70BB15B0" w14:textId="4BBE997D" w:rsidR="009F0F5E" w:rsidRPr="00D46F20" w:rsidRDefault="00B8795C" w:rsidP="00D30EA7">
            <w:pPr>
              <w:rPr>
                <w:rFonts w:ascii="Calibri" w:hAnsi="Calibri"/>
              </w:rPr>
            </w:pPr>
            <w:hyperlink r:id="rId12" w:history="1">
              <w:r w:rsidR="004D7EA7" w:rsidRPr="00D46F20">
                <w:rPr>
                  <w:rStyle w:val="Hyperlink"/>
                  <w:color w:val="auto"/>
                </w:rPr>
                <w:t>Tom.Fowler@genomicsengland.co.uk</w:t>
              </w:r>
            </w:hyperlink>
            <w:r w:rsidR="004D7EA7" w:rsidRPr="00D46F20">
              <w:t xml:space="preserve"> </w:t>
            </w:r>
          </w:p>
        </w:tc>
      </w:tr>
      <w:tr w:rsidR="00D46F20" w:rsidRPr="00D46F20" w14:paraId="70BB15B4" w14:textId="77777777" w:rsidTr="00D30EA7">
        <w:tc>
          <w:tcPr>
            <w:tcW w:w="4111" w:type="dxa"/>
          </w:tcPr>
          <w:p w14:paraId="70BB15B2" w14:textId="77777777" w:rsidR="009F0F5E" w:rsidRPr="00D46F20" w:rsidRDefault="009F0F5E" w:rsidP="00D30EA7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46F20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5477" w:type="dxa"/>
          </w:tcPr>
          <w:p w14:paraId="70BB15B3" w14:textId="57CF65A8" w:rsidR="009F0F5E" w:rsidRPr="00D46F20" w:rsidRDefault="004D7EA7" w:rsidP="00D30EA7">
            <w:pPr>
              <w:rPr>
                <w:rFonts w:ascii="Calibri" w:hAnsi="Calibri"/>
              </w:rPr>
            </w:pPr>
            <w:r w:rsidRPr="00D46F20">
              <w:rPr>
                <w:rFonts w:ascii="Calibri" w:hAnsi="Calibri"/>
              </w:rPr>
              <w:t>4</w:t>
            </w:r>
            <w:r w:rsidRPr="00D46F20">
              <w:rPr>
                <w:rFonts w:ascii="Calibri" w:hAnsi="Calibri"/>
                <w:vertAlign w:val="superscript"/>
              </w:rPr>
              <w:t>th</w:t>
            </w:r>
            <w:r w:rsidRPr="00D46F20">
              <w:rPr>
                <w:rFonts w:ascii="Calibri" w:hAnsi="Calibri"/>
              </w:rPr>
              <w:t xml:space="preserve"> March 2021</w:t>
            </w:r>
          </w:p>
        </w:tc>
      </w:tr>
    </w:tbl>
    <w:p w14:paraId="70BB15B5" w14:textId="77777777" w:rsidR="009F0F5E" w:rsidRPr="00D46F20" w:rsidRDefault="009F0F5E" w:rsidP="009F0F5E">
      <w:pPr>
        <w:pStyle w:val="Heading3"/>
        <w:rPr>
          <w:rFonts w:ascii="Calibri" w:hAnsi="Calibri"/>
          <w:sz w:val="22"/>
          <w:szCs w:val="22"/>
        </w:rPr>
      </w:pPr>
      <w:r w:rsidRPr="00D46F20">
        <w:rPr>
          <w:rFonts w:ascii="Calibri" w:hAnsi="Calibri"/>
          <w:sz w:val="22"/>
          <w:szCs w:val="22"/>
        </w:rPr>
        <w:t>Project Details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D46F20" w:rsidRPr="00D46F20" w14:paraId="70BB15BC" w14:textId="77777777" w:rsidTr="0068016C">
        <w:trPr>
          <w:trHeight w:val="446"/>
        </w:trPr>
        <w:tc>
          <w:tcPr>
            <w:tcW w:w="2410" w:type="dxa"/>
            <w:shd w:val="clear" w:color="auto" w:fill="auto"/>
          </w:tcPr>
          <w:p w14:paraId="70BB15B6" w14:textId="77777777" w:rsidR="009F0F5E" w:rsidRPr="00D46F20" w:rsidRDefault="009F0F5E" w:rsidP="00D30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46F20">
              <w:rPr>
                <w:rFonts w:ascii="Calibri" w:eastAsia="Times New Roman" w:hAnsi="Calibri" w:cs="Times New Roman"/>
                <w:b/>
                <w:bCs/>
              </w:rPr>
              <w:t>Title and description of project with a summary of key roles and outputs expected from the registrar</w:t>
            </w:r>
          </w:p>
        </w:tc>
        <w:tc>
          <w:tcPr>
            <w:tcW w:w="7229" w:type="dxa"/>
            <w:shd w:val="clear" w:color="auto" w:fill="auto"/>
          </w:tcPr>
          <w:p w14:paraId="70BB15B7" w14:textId="373182E6" w:rsidR="009F0F5E" w:rsidRPr="00D46F20" w:rsidRDefault="009F0F5E" w:rsidP="00D30EA7">
            <w:pPr>
              <w:rPr>
                <w:rFonts w:ascii="Calibri" w:hAnsi="Calibri"/>
                <w:b/>
                <w:bCs/>
              </w:rPr>
            </w:pPr>
            <w:r w:rsidRPr="00D46F20">
              <w:rPr>
                <w:rFonts w:ascii="Calibri" w:hAnsi="Calibri"/>
                <w:b/>
                <w:bCs/>
              </w:rPr>
              <w:t xml:space="preserve">Shaping and supporting the </w:t>
            </w:r>
            <w:r w:rsidR="0068016C" w:rsidRPr="00D46F20">
              <w:rPr>
                <w:rFonts w:ascii="Calibri" w:hAnsi="Calibri"/>
                <w:b/>
                <w:bCs/>
              </w:rPr>
              <w:t>N</w:t>
            </w:r>
            <w:r w:rsidRPr="00D46F20">
              <w:rPr>
                <w:rFonts w:ascii="Calibri" w:hAnsi="Calibri"/>
                <w:b/>
                <w:bCs/>
              </w:rPr>
              <w:t xml:space="preserve">ational COVID-19 </w:t>
            </w:r>
            <w:r w:rsidR="0068016C" w:rsidRPr="00D46F20">
              <w:rPr>
                <w:rFonts w:ascii="Calibri" w:hAnsi="Calibri"/>
                <w:b/>
                <w:bCs/>
              </w:rPr>
              <w:t>T</w:t>
            </w:r>
            <w:r w:rsidRPr="00D46F20">
              <w:rPr>
                <w:rFonts w:ascii="Calibri" w:hAnsi="Calibri"/>
                <w:b/>
                <w:bCs/>
              </w:rPr>
              <w:t xml:space="preserve">esting </w:t>
            </w:r>
            <w:r w:rsidR="0068016C" w:rsidRPr="00D46F20">
              <w:rPr>
                <w:rFonts w:ascii="Calibri" w:hAnsi="Calibri"/>
                <w:b/>
                <w:bCs/>
              </w:rPr>
              <w:t>P</w:t>
            </w:r>
            <w:r w:rsidRPr="00D46F20">
              <w:rPr>
                <w:rFonts w:ascii="Calibri" w:hAnsi="Calibri"/>
                <w:b/>
                <w:bCs/>
              </w:rPr>
              <w:t>rogramme</w:t>
            </w:r>
          </w:p>
          <w:p w14:paraId="70BB15B8" w14:textId="2C6A2E00" w:rsidR="009F0F5E" w:rsidRPr="00D46F20" w:rsidRDefault="009F0F5E" w:rsidP="00D30EA7">
            <w:pPr>
              <w:rPr>
                <w:rFonts w:ascii="Calibri" w:hAnsi="Calibri" w:cs="Calibri"/>
              </w:rPr>
            </w:pPr>
            <w:r w:rsidRPr="00D46F20">
              <w:rPr>
                <w:rFonts w:ascii="Calibri" w:hAnsi="Calibri" w:cs="Calibri"/>
              </w:rPr>
              <w:t xml:space="preserve">This is a unique opportunity to spend </w:t>
            </w:r>
            <w:r w:rsidR="00C67197" w:rsidRPr="00D46F20">
              <w:rPr>
                <w:rFonts w:ascii="Calibri" w:hAnsi="Calibri" w:cs="Calibri"/>
              </w:rPr>
              <w:t>six</w:t>
            </w:r>
            <w:r w:rsidRPr="00D46F20">
              <w:rPr>
                <w:rFonts w:ascii="Calibri" w:hAnsi="Calibri" w:cs="Calibri"/>
              </w:rPr>
              <w:t xml:space="preserve"> months as part of </w:t>
            </w:r>
            <w:r w:rsidR="004D7EA7" w:rsidRPr="00D46F20">
              <w:rPr>
                <w:rFonts w:ascii="Calibri" w:hAnsi="Calibri" w:cs="Calibri"/>
              </w:rPr>
              <w:t xml:space="preserve">the Public Health and Clinical Oversight </w:t>
            </w:r>
            <w:r w:rsidRPr="00D46F20">
              <w:rPr>
                <w:rFonts w:ascii="Calibri" w:hAnsi="Calibri" w:cs="Calibri"/>
              </w:rPr>
              <w:t>team</w:t>
            </w:r>
            <w:r w:rsidR="00C67197" w:rsidRPr="00D46F20">
              <w:rPr>
                <w:rFonts w:ascii="Calibri" w:hAnsi="Calibri" w:cs="Calibri"/>
              </w:rPr>
              <w:t xml:space="preserve"> </w:t>
            </w:r>
            <w:r w:rsidRPr="00D46F20">
              <w:rPr>
                <w:rFonts w:ascii="Calibri" w:hAnsi="Calibri" w:cs="Calibri"/>
              </w:rPr>
              <w:t xml:space="preserve">providing and securing expert scientific, public health and clinical advice to Pillar 2 of the </w:t>
            </w:r>
            <w:r w:rsidR="00C67197" w:rsidRPr="00D46F20">
              <w:rPr>
                <w:rFonts w:ascii="Calibri" w:hAnsi="Calibri" w:cs="Calibri"/>
              </w:rPr>
              <w:t>N</w:t>
            </w:r>
            <w:r w:rsidRPr="00D46F20">
              <w:rPr>
                <w:rFonts w:ascii="Calibri" w:hAnsi="Calibri" w:cs="Calibri"/>
              </w:rPr>
              <w:t xml:space="preserve">ational COVID-19 </w:t>
            </w:r>
            <w:r w:rsidR="00C67197" w:rsidRPr="00D46F20">
              <w:rPr>
                <w:rFonts w:ascii="Calibri" w:hAnsi="Calibri" w:cs="Calibri"/>
              </w:rPr>
              <w:t>T</w:t>
            </w:r>
            <w:r w:rsidRPr="00D46F20">
              <w:rPr>
                <w:rFonts w:ascii="Calibri" w:hAnsi="Calibri" w:cs="Calibri"/>
              </w:rPr>
              <w:t xml:space="preserve">esting </w:t>
            </w:r>
            <w:r w:rsidR="00C67197" w:rsidRPr="00D46F20">
              <w:rPr>
                <w:rFonts w:ascii="Calibri" w:hAnsi="Calibri" w:cs="Calibri"/>
              </w:rPr>
              <w:t>P</w:t>
            </w:r>
            <w:r w:rsidRPr="00D46F20">
              <w:rPr>
                <w:rFonts w:ascii="Calibri" w:hAnsi="Calibri" w:cs="Calibri"/>
              </w:rPr>
              <w:t>rogramme</w:t>
            </w:r>
            <w:r w:rsidR="00C67197" w:rsidRPr="00D46F20">
              <w:rPr>
                <w:rFonts w:ascii="Calibri" w:hAnsi="Calibri" w:cs="Calibri"/>
              </w:rPr>
              <w:t xml:space="preserve"> (the “Test” part of NHS Test and Trace)</w:t>
            </w:r>
            <w:r w:rsidRPr="00D46F20">
              <w:rPr>
                <w:rFonts w:ascii="Calibri" w:hAnsi="Calibri" w:cs="Calibri"/>
              </w:rPr>
              <w:t>.</w:t>
            </w:r>
          </w:p>
          <w:p w14:paraId="057A8CF9" w14:textId="77777777" w:rsidR="00C67197" w:rsidRPr="00D46F20" w:rsidRDefault="009F0F5E" w:rsidP="00D30EA7">
            <w:pPr>
              <w:rPr>
                <w:rFonts w:ascii="Calibri" w:hAnsi="Calibri" w:cs="Calibri"/>
              </w:rPr>
            </w:pPr>
            <w:r w:rsidRPr="00D46F20">
              <w:rPr>
                <w:rFonts w:ascii="Calibri" w:hAnsi="Calibri" w:cs="Calibri"/>
              </w:rPr>
              <w:t xml:space="preserve">Pillar 2 is currently responsible for developing and implementing methodologies for </w:t>
            </w:r>
            <w:r w:rsidR="0068016C" w:rsidRPr="00D46F20">
              <w:rPr>
                <w:rFonts w:ascii="Calibri" w:hAnsi="Calibri" w:cs="Calibri"/>
              </w:rPr>
              <w:t xml:space="preserve">testing symptomatic and asymptomatic individuals in a wide range of institutions and settings, as well as </w:t>
            </w:r>
            <w:r w:rsidRPr="00D46F20">
              <w:rPr>
                <w:rFonts w:ascii="Calibri" w:hAnsi="Calibri" w:cs="Calibri"/>
              </w:rPr>
              <w:t>the general population. It is likely that the Pillar’s role will extend to provide support for antibody testing if this is made more widely available.</w:t>
            </w:r>
          </w:p>
          <w:p w14:paraId="2527D111" w14:textId="77777777" w:rsidR="00C67197" w:rsidRPr="00D46F20" w:rsidRDefault="009F0F5E" w:rsidP="00D30EA7">
            <w:pPr>
              <w:rPr>
                <w:rFonts w:ascii="Calibri" w:hAnsi="Calibri" w:cs="Calibri"/>
              </w:rPr>
            </w:pPr>
            <w:r w:rsidRPr="00D46F20">
              <w:rPr>
                <w:rFonts w:ascii="Calibri" w:hAnsi="Calibri" w:cs="Calibri"/>
              </w:rPr>
              <w:t xml:space="preserve">The role </w:t>
            </w:r>
            <w:proofErr w:type="gramStart"/>
            <w:r w:rsidRPr="00D46F20">
              <w:rPr>
                <w:rFonts w:ascii="Calibri" w:hAnsi="Calibri" w:cs="Calibri"/>
              </w:rPr>
              <w:t>includes:</w:t>
            </w:r>
            <w:proofErr w:type="gramEnd"/>
            <w:r w:rsidRPr="00D46F20">
              <w:rPr>
                <w:rFonts w:ascii="Calibri" w:hAnsi="Calibri" w:cs="Calibri"/>
              </w:rPr>
              <w:t xml:space="preserve"> collecting and reviewing evidence; advising on the safety and effectiveness of testing methodologies; developing and reviewing related guidance and messaging; and engaging with a wide range of national stakeholders. </w:t>
            </w:r>
          </w:p>
          <w:p w14:paraId="33B0D34E" w14:textId="77777777" w:rsidR="00C67197" w:rsidRPr="00D46F20" w:rsidRDefault="009F0F5E" w:rsidP="00D30EA7">
            <w:pPr>
              <w:rPr>
                <w:rFonts w:ascii="Calibri" w:hAnsi="Calibri"/>
              </w:rPr>
            </w:pPr>
            <w:r w:rsidRPr="00D46F20">
              <w:rPr>
                <w:rFonts w:ascii="Calibri" w:hAnsi="Calibri" w:cs="Calibri"/>
              </w:rPr>
              <w:t xml:space="preserve">Deliverables and outcomes will be agreed at the beginning of the project.  </w:t>
            </w:r>
            <w:r w:rsidRPr="00D46F20">
              <w:rPr>
                <w:rFonts w:ascii="Calibri" w:hAnsi="Calibri"/>
              </w:rPr>
              <w:t xml:space="preserve">The registrar will be allocated, by agreement, a specific project to undertake, in line with the demands on the programme at the time and the training needs and interests of the registrar.  </w:t>
            </w:r>
          </w:p>
          <w:p w14:paraId="2DDC6C8F" w14:textId="038C2D41" w:rsidR="0068016C" w:rsidRPr="00D46F20" w:rsidRDefault="009F0F5E" w:rsidP="00D30EA7">
            <w:pPr>
              <w:rPr>
                <w:rFonts w:ascii="Calibri" w:hAnsi="Calibri"/>
              </w:rPr>
            </w:pPr>
            <w:r w:rsidRPr="00D46F20">
              <w:rPr>
                <w:rFonts w:ascii="Calibri" w:hAnsi="Calibri"/>
              </w:rPr>
              <w:t>Examples might include: reviewing evidence on a specific aspect of testing; designing and implementing a service adaptation to meet the needs of a particular popula</w:t>
            </w:r>
            <w:r w:rsidR="00633E11" w:rsidRPr="00D46F20">
              <w:rPr>
                <w:rFonts w:ascii="Calibri" w:hAnsi="Calibri"/>
              </w:rPr>
              <w:t xml:space="preserve">tion group; producing guidance </w:t>
            </w:r>
            <w:r w:rsidRPr="00D46F20">
              <w:rPr>
                <w:rFonts w:ascii="Calibri" w:hAnsi="Calibri"/>
              </w:rPr>
              <w:t xml:space="preserve">and advice for the public and professionals on the testing process and the interpretation of results; or assuring aspects of service quality. </w:t>
            </w:r>
          </w:p>
          <w:p w14:paraId="70988EAC" w14:textId="77777777" w:rsidR="00C67197" w:rsidRPr="00D46F20" w:rsidRDefault="0068016C" w:rsidP="00D30EA7">
            <w:pPr>
              <w:rPr>
                <w:rFonts w:ascii="Calibri" w:hAnsi="Calibri"/>
              </w:rPr>
            </w:pPr>
            <w:r w:rsidRPr="00D46F20">
              <w:rPr>
                <w:rFonts w:ascii="Calibri" w:hAnsi="Calibri"/>
              </w:rPr>
              <w:t xml:space="preserve">Recent registrars have led on Adult Social Care and Messaging across the digital user journey, and had the opportunity to </w:t>
            </w:r>
            <w:r w:rsidR="00C67197" w:rsidRPr="00D46F20">
              <w:rPr>
                <w:rFonts w:ascii="Calibri" w:hAnsi="Calibri"/>
              </w:rPr>
              <w:t>work on the following:</w:t>
            </w:r>
          </w:p>
          <w:p w14:paraId="4A04EA89" w14:textId="1FB7223D" w:rsidR="00C67197" w:rsidRPr="00D46F20" w:rsidRDefault="0068016C" w:rsidP="00C67197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D46F20">
              <w:rPr>
                <w:rFonts w:ascii="Calibri" w:hAnsi="Calibri"/>
              </w:rPr>
              <w:t>MHRA derogation requ</w:t>
            </w:r>
            <w:r w:rsidR="00C67197" w:rsidRPr="00D46F20">
              <w:rPr>
                <w:rFonts w:ascii="Calibri" w:hAnsi="Calibri"/>
              </w:rPr>
              <w:t>est for self-test of lateral flow devices</w:t>
            </w:r>
          </w:p>
          <w:p w14:paraId="188F7BBE" w14:textId="4F9A2261" w:rsidR="00C67197" w:rsidRPr="00D46F20" w:rsidRDefault="00C67197" w:rsidP="00C67197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D46F20">
              <w:rPr>
                <w:rFonts w:ascii="Calibri" w:hAnsi="Calibri"/>
              </w:rPr>
              <w:t>Development of and input into clinical SOPs and service specifications for GP and pharmacy testing</w:t>
            </w:r>
          </w:p>
          <w:p w14:paraId="45248625" w14:textId="243ACEDA" w:rsidR="00C67197" w:rsidRPr="00D46F20" w:rsidRDefault="00C67197" w:rsidP="00C67197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D46F20">
              <w:rPr>
                <w:rFonts w:ascii="Calibri" w:hAnsi="Calibri"/>
              </w:rPr>
              <w:t>Production of content for press releases and FAQs</w:t>
            </w:r>
          </w:p>
          <w:p w14:paraId="7F1E4D3E" w14:textId="531CF808" w:rsidR="00C67197" w:rsidRPr="00D46F20" w:rsidRDefault="00C67197" w:rsidP="00C67197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D46F20">
              <w:rPr>
                <w:rFonts w:ascii="Calibri" w:hAnsi="Calibri"/>
              </w:rPr>
              <w:t>User research on behavioural impact of messaging</w:t>
            </w:r>
            <w:r w:rsidR="006F5053" w:rsidRPr="00D46F20">
              <w:rPr>
                <w:rFonts w:ascii="Calibri" w:hAnsi="Calibri"/>
              </w:rPr>
              <w:t xml:space="preserve"> across Test</w:t>
            </w:r>
          </w:p>
          <w:p w14:paraId="236F60BF" w14:textId="38A35335" w:rsidR="00C67197" w:rsidRPr="00D46F20" w:rsidRDefault="00C67197" w:rsidP="00C67197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D46F20">
              <w:rPr>
                <w:rFonts w:ascii="Calibri" w:hAnsi="Calibri"/>
              </w:rPr>
              <w:t>Evaluation of NHS staff daily contact testing pilot</w:t>
            </w:r>
          </w:p>
          <w:p w14:paraId="6CBBF9E2" w14:textId="3DB3245F" w:rsidR="00C67197" w:rsidRPr="00D46F20" w:rsidRDefault="00C67197" w:rsidP="00C67197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D46F20">
              <w:rPr>
                <w:rFonts w:ascii="Calibri" w:hAnsi="Calibri"/>
              </w:rPr>
              <w:t>Review of WHO guidance</w:t>
            </w:r>
            <w:r w:rsidR="006F5053" w:rsidRPr="00D46F20">
              <w:rPr>
                <w:rFonts w:ascii="Calibri" w:hAnsi="Calibri"/>
              </w:rPr>
              <w:t xml:space="preserve"> for rapid antigen testing</w:t>
            </w:r>
          </w:p>
          <w:p w14:paraId="70BB15BB" w14:textId="7C4AD1FD" w:rsidR="009F0F5E" w:rsidRPr="00D46F20" w:rsidRDefault="009F0F5E" w:rsidP="00D30EA7">
            <w:pPr>
              <w:rPr>
                <w:rFonts w:ascii="Calibri" w:hAnsi="Calibri"/>
              </w:rPr>
            </w:pPr>
            <w:r w:rsidRPr="00D46F20">
              <w:rPr>
                <w:rFonts w:ascii="Calibri" w:hAnsi="Calibri"/>
              </w:rPr>
              <w:t>As a full member of the team, the registrar will be able to experience at first hand the realities of work on a national, high profile, high risk programme of service development.</w:t>
            </w:r>
          </w:p>
        </w:tc>
      </w:tr>
      <w:tr w:rsidR="00D46F20" w:rsidRPr="00D46F20" w14:paraId="70BB15BF" w14:textId="77777777" w:rsidTr="0068016C">
        <w:trPr>
          <w:trHeight w:val="379"/>
        </w:trPr>
        <w:tc>
          <w:tcPr>
            <w:tcW w:w="2410" w:type="dxa"/>
            <w:shd w:val="clear" w:color="auto" w:fill="auto"/>
          </w:tcPr>
          <w:p w14:paraId="70BB15BD" w14:textId="77777777" w:rsidR="009F0F5E" w:rsidRPr="00D46F20" w:rsidRDefault="009F0F5E" w:rsidP="00D30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46F20">
              <w:rPr>
                <w:rFonts w:ascii="Calibri" w:eastAsia="Times New Roman" w:hAnsi="Calibri" w:cs="Times New Roman"/>
                <w:b/>
                <w:bCs/>
              </w:rPr>
              <w:t>Dates for application submission</w:t>
            </w:r>
          </w:p>
        </w:tc>
        <w:tc>
          <w:tcPr>
            <w:tcW w:w="7229" w:type="dxa"/>
            <w:shd w:val="clear" w:color="auto" w:fill="auto"/>
          </w:tcPr>
          <w:p w14:paraId="70BB15BE" w14:textId="41075733" w:rsidR="009F0F5E" w:rsidRPr="00D46F20" w:rsidRDefault="004D7EA7" w:rsidP="00D30EA7">
            <w:pPr>
              <w:rPr>
                <w:rFonts w:ascii="Calibri" w:hAnsi="Calibri"/>
              </w:rPr>
            </w:pPr>
            <w:r w:rsidRPr="00D46F20">
              <w:rPr>
                <w:rFonts w:ascii="Calibri" w:hAnsi="Calibri"/>
              </w:rPr>
              <w:t>As soon as possible after 4</w:t>
            </w:r>
            <w:r w:rsidRPr="00D46F20">
              <w:rPr>
                <w:rFonts w:ascii="Calibri" w:hAnsi="Calibri"/>
                <w:vertAlign w:val="superscript"/>
              </w:rPr>
              <w:t>th</w:t>
            </w:r>
            <w:r w:rsidRPr="00D46F20">
              <w:rPr>
                <w:rFonts w:ascii="Calibri" w:hAnsi="Calibri"/>
              </w:rPr>
              <w:t xml:space="preserve"> March 2021</w:t>
            </w:r>
          </w:p>
        </w:tc>
      </w:tr>
      <w:tr w:rsidR="00D46F20" w:rsidRPr="00D46F20" w14:paraId="70BB15C2" w14:textId="77777777" w:rsidTr="0068016C">
        <w:trPr>
          <w:trHeight w:val="446"/>
        </w:trPr>
        <w:tc>
          <w:tcPr>
            <w:tcW w:w="2410" w:type="dxa"/>
            <w:shd w:val="clear" w:color="auto" w:fill="auto"/>
          </w:tcPr>
          <w:p w14:paraId="70BB15C0" w14:textId="77777777" w:rsidR="009F0F5E" w:rsidRPr="00D46F20" w:rsidRDefault="009F0F5E" w:rsidP="00D30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46F20">
              <w:rPr>
                <w:rFonts w:ascii="Calibri" w:eastAsia="Times New Roman" w:hAnsi="Calibri" w:cs="Times New Roman"/>
                <w:b/>
                <w:bCs/>
              </w:rPr>
              <w:t>Start and end date of project</w:t>
            </w:r>
          </w:p>
        </w:tc>
        <w:tc>
          <w:tcPr>
            <w:tcW w:w="7229" w:type="dxa"/>
            <w:shd w:val="clear" w:color="auto" w:fill="auto"/>
          </w:tcPr>
          <w:p w14:paraId="70BB15C1" w14:textId="30B1885F" w:rsidR="009F0F5E" w:rsidRPr="00D46F20" w:rsidRDefault="009F0F5E" w:rsidP="00D30EA7">
            <w:pPr>
              <w:rPr>
                <w:rFonts w:ascii="Calibri" w:hAnsi="Calibri"/>
              </w:rPr>
            </w:pPr>
            <w:r w:rsidRPr="00D46F20">
              <w:rPr>
                <w:rFonts w:ascii="Calibri" w:hAnsi="Calibri"/>
              </w:rPr>
              <w:t xml:space="preserve">Project available from </w:t>
            </w:r>
            <w:r w:rsidR="004D7EA7" w:rsidRPr="00D46F20">
              <w:rPr>
                <w:rFonts w:ascii="Calibri" w:hAnsi="Calibri"/>
              </w:rPr>
              <w:t>1</w:t>
            </w:r>
            <w:r w:rsidR="004D7EA7" w:rsidRPr="00D46F20">
              <w:rPr>
                <w:rFonts w:ascii="Calibri" w:hAnsi="Calibri"/>
                <w:vertAlign w:val="superscript"/>
              </w:rPr>
              <w:t>st</w:t>
            </w:r>
            <w:r w:rsidR="004D7EA7" w:rsidRPr="00D46F20">
              <w:rPr>
                <w:rFonts w:ascii="Calibri" w:hAnsi="Calibri"/>
              </w:rPr>
              <w:t xml:space="preserve"> April 2021</w:t>
            </w:r>
          </w:p>
        </w:tc>
      </w:tr>
      <w:tr w:rsidR="00D46F20" w:rsidRPr="00D46F20" w14:paraId="70BB15C6" w14:textId="77777777" w:rsidTr="0068016C">
        <w:trPr>
          <w:trHeight w:val="446"/>
        </w:trPr>
        <w:tc>
          <w:tcPr>
            <w:tcW w:w="2410" w:type="dxa"/>
            <w:shd w:val="clear" w:color="auto" w:fill="auto"/>
          </w:tcPr>
          <w:p w14:paraId="70BB15C3" w14:textId="77777777" w:rsidR="009F0F5E" w:rsidRPr="00D46F20" w:rsidRDefault="009F0F5E" w:rsidP="00D30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46F20">
              <w:rPr>
                <w:rFonts w:ascii="Calibri" w:eastAsia="Times New Roman" w:hAnsi="Calibri" w:cs="Times New Roman"/>
                <w:b/>
                <w:bCs/>
              </w:rPr>
              <w:t>Time period for the project</w:t>
            </w:r>
          </w:p>
          <w:p w14:paraId="70BB15C4" w14:textId="77777777" w:rsidR="009F0F5E" w:rsidRPr="00D46F20" w:rsidRDefault="009F0F5E" w:rsidP="00D30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46F20">
              <w:rPr>
                <w:rFonts w:ascii="Calibri" w:eastAsia="Times New Roman" w:hAnsi="Calibri" w:cs="Times New Roman"/>
                <w:b/>
                <w:bCs/>
              </w:rPr>
              <w:t>(When and how many days per week).</w:t>
            </w:r>
          </w:p>
        </w:tc>
        <w:tc>
          <w:tcPr>
            <w:tcW w:w="7229" w:type="dxa"/>
            <w:shd w:val="clear" w:color="auto" w:fill="auto"/>
          </w:tcPr>
          <w:p w14:paraId="70BB15C5" w14:textId="3E5190BF" w:rsidR="009F0F5E" w:rsidRPr="00D46F20" w:rsidRDefault="004D7EA7" w:rsidP="00D30EA7">
            <w:pPr>
              <w:rPr>
                <w:rFonts w:ascii="Calibri" w:hAnsi="Calibri"/>
              </w:rPr>
            </w:pPr>
            <w:r w:rsidRPr="00D46F20">
              <w:rPr>
                <w:rFonts w:ascii="Calibri" w:hAnsi="Calibri"/>
              </w:rPr>
              <w:t>6</w:t>
            </w:r>
            <w:r w:rsidR="009F0F5E" w:rsidRPr="00D46F20">
              <w:rPr>
                <w:rFonts w:ascii="Calibri" w:hAnsi="Calibri"/>
              </w:rPr>
              <w:t xml:space="preserve"> </w:t>
            </w:r>
            <w:proofErr w:type="gramStart"/>
            <w:r w:rsidR="009F0F5E" w:rsidRPr="00D46F20">
              <w:rPr>
                <w:rFonts w:ascii="Calibri" w:hAnsi="Calibri"/>
              </w:rPr>
              <w:t>months, but</w:t>
            </w:r>
            <w:proofErr w:type="gramEnd"/>
            <w:r w:rsidR="009F0F5E" w:rsidRPr="00D46F20">
              <w:rPr>
                <w:rFonts w:ascii="Calibri" w:hAnsi="Calibri"/>
              </w:rPr>
              <w:t xml:space="preserve"> could be exte</w:t>
            </w:r>
            <w:r w:rsidR="00377E9E" w:rsidRPr="00D46F20">
              <w:rPr>
                <w:rFonts w:ascii="Calibri" w:hAnsi="Calibri"/>
              </w:rPr>
              <w:t xml:space="preserve">nded if circumstances permit. </w:t>
            </w:r>
            <w:r w:rsidR="009F0F5E" w:rsidRPr="00D46F20">
              <w:rPr>
                <w:rFonts w:ascii="Calibri" w:hAnsi="Calibri"/>
              </w:rPr>
              <w:t xml:space="preserve">Ideally 5 days per week, but part time could be considered. </w:t>
            </w:r>
          </w:p>
        </w:tc>
      </w:tr>
      <w:tr w:rsidR="00D46F20" w:rsidRPr="00D46F20" w14:paraId="70BB15C9" w14:textId="77777777" w:rsidTr="0068016C">
        <w:trPr>
          <w:trHeight w:val="353"/>
        </w:trPr>
        <w:tc>
          <w:tcPr>
            <w:tcW w:w="2410" w:type="dxa"/>
            <w:shd w:val="clear" w:color="auto" w:fill="auto"/>
          </w:tcPr>
          <w:p w14:paraId="70BB15C7" w14:textId="77777777" w:rsidR="009F0F5E" w:rsidRPr="00D46F20" w:rsidRDefault="009F0F5E" w:rsidP="00D30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46F20">
              <w:rPr>
                <w:rFonts w:ascii="Calibri" w:eastAsia="Times New Roman" w:hAnsi="Calibri" w:cs="Times New Roman"/>
                <w:b/>
                <w:bCs/>
              </w:rPr>
              <w:t>How many places available</w:t>
            </w:r>
          </w:p>
        </w:tc>
        <w:tc>
          <w:tcPr>
            <w:tcW w:w="7229" w:type="dxa"/>
            <w:shd w:val="clear" w:color="auto" w:fill="auto"/>
          </w:tcPr>
          <w:p w14:paraId="70BB15C8" w14:textId="77777777" w:rsidR="009F0F5E" w:rsidRPr="00D46F20" w:rsidRDefault="009F0F5E" w:rsidP="00D30EA7">
            <w:pPr>
              <w:rPr>
                <w:rFonts w:ascii="Calibri" w:hAnsi="Calibri"/>
              </w:rPr>
            </w:pPr>
            <w:r w:rsidRPr="00D46F20">
              <w:rPr>
                <w:rFonts w:ascii="Calibri" w:hAnsi="Calibri"/>
              </w:rPr>
              <w:t>2</w:t>
            </w:r>
          </w:p>
        </w:tc>
      </w:tr>
      <w:tr w:rsidR="00D46F20" w:rsidRPr="00D46F20" w14:paraId="70BB15CC" w14:textId="77777777" w:rsidTr="0068016C">
        <w:trPr>
          <w:trHeight w:val="316"/>
        </w:trPr>
        <w:tc>
          <w:tcPr>
            <w:tcW w:w="2410" w:type="dxa"/>
            <w:shd w:val="clear" w:color="auto" w:fill="auto"/>
          </w:tcPr>
          <w:p w14:paraId="70BB15CA" w14:textId="77777777" w:rsidR="009F0F5E" w:rsidRPr="00D46F20" w:rsidRDefault="009F0F5E" w:rsidP="00D30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46F20">
              <w:rPr>
                <w:rFonts w:ascii="Calibri" w:eastAsia="Times New Roman" w:hAnsi="Calibri" w:cs="Times New Roman"/>
                <w:b/>
                <w:bCs/>
              </w:rPr>
              <w:t>Location of Project Lead</w:t>
            </w:r>
          </w:p>
        </w:tc>
        <w:tc>
          <w:tcPr>
            <w:tcW w:w="7229" w:type="dxa"/>
            <w:shd w:val="clear" w:color="auto" w:fill="auto"/>
          </w:tcPr>
          <w:p w14:paraId="70BB15CB" w14:textId="77777777" w:rsidR="009F0F5E" w:rsidRPr="00D46F20" w:rsidRDefault="009F0F5E" w:rsidP="00D30EA7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D46F20">
              <w:rPr>
                <w:rFonts w:ascii="Calibri" w:hAnsi="Calibri"/>
                <w:lang w:val="en-US"/>
              </w:rPr>
              <w:t xml:space="preserve">The DHSC programme is based in London, but our team members all work from home and are widely dispersed. </w:t>
            </w:r>
          </w:p>
        </w:tc>
      </w:tr>
      <w:tr w:rsidR="00D46F20" w:rsidRPr="00D46F20" w14:paraId="70BB15CF" w14:textId="77777777" w:rsidTr="0068016C">
        <w:trPr>
          <w:trHeight w:val="130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0BB15CD" w14:textId="77777777" w:rsidR="009F0F5E" w:rsidRPr="00D46F20" w:rsidRDefault="009F0F5E" w:rsidP="00D30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46F20">
              <w:rPr>
                <w:rFonts w:ascii="Calibri" w:eastAsia="Times New Roman" w:hAnsi="Calibri" w:cs="Times New Roman"/>
                <w:b/>
                <w:bCs/>
              </w:rPr>
              <w:t>Please state the learning outcomes and likely competencies to be achieved by the registrar from Public Health Specialty Training Curriculum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1094C018" w14:textId="6B3D1D7B" w:rsidR="004D7EA7" w:rsidRPr="00D46F20" w:rsidRDefault="009F0F5E" w:rsidP="004D7EA7">
            <w:pPr>
              <w:rPr>
                <w:rFonts w:ascii="Calibri" w:hAnsi="Calibri"/>
                <w:lang w:val="en-US"/>
              </w:rPr>
            </w:pPr>
            <w:r w:rsidRPr="00D46F20">
              <w:rPr>
                <w:rFonts w:ascii="Calibri" w:hAnsi="Calibri"/>
                <w:lang w:val="en-US"/>
              </w:rPr>
              <w:t>These will to some extent be determined by the choice of specific project. There will be opportunities to achieve learning outcomes and competence in all key areas of public health.</w:t>
            </w:r>
            <w:r w:rsidR="004D7EA7" w:rsidRPr="00D46F20">
              <w:rPr>
                <w:rFonts w:ascii="Calibri" w:hAnsi="Calibri"/>
                <w:lang w:val="en-US"/>
              </w:rPr>
              <w:t xml:space="preserve"> The following learning outcomes are particularly likely to be addressed through this project:</w:t>
            </w:r>
          </w:p>
          <w:p w14:paraId="6A94406F" w14:textId="77777777" w:rsidR="004D7EA7" w:rsidRPr="00D46F20" w:rsidRDefault="004D7EA7" w:rsidP="00C67197">
            <w:pPr>
              <w:pStyle w:val="List"/>
              <w:tabs>
                <w:tab w:val="left" w:pos="888"/>
              </w:tabs>
              <w:ind w:left="463" w:hanging="425"/>
              <w:rPr>
                <w:lang w:val="en-US"/>
              </w:rPr>
            </w:pPr>
            <w:r w:rsidRPr="00D46F20">
              <w:rPr>
                <w:lang w:val="en-US"/>
              </w:rPr>
              <w:t>2.2</w:t>
            </w:r>
            <w:r w:rsidRPr="00D46F20">
              <w:rPr>
                <w:lang w:val="en-US"/>
              </w:rPr>
              <w:tab/>
              <w:t>Formulate balanced evidence-informed recommendations both verbally and in writing using appropriate reasoning, judgement and analytical skills.</w:t>
            </w:r>
          </w:p>
          <w:p w14:paraId="7C9B3F91" w14:textId="77777777" w:rsidR="004D7EA7" w:rsidRPr="00D46F20" w:rsidRDefault="004D7EA7" w:rsidP="00C67197">
            <w:pPr>
              <w:pStyle w:val="List"/>
              <w:tabs>
                <w:tab w:val="left" w:pos="888"/>
              </w:tabs>
              <w:ind w:left="463" w:hanging="425"/>
              <w:rPr>
                <w:lang w:val="en-US"/>
              </w:rPr>
            </w:pPr>
            <w:r w:rsidRPr="00D46F20">
              <w:rPr>
                <w:lang w:val="en-US"/>
              </w:rPr>
              <w:t>2.3</w:t>
            </w:r>
            <w:r w:rsidRPr="00D46F20">
              <w:rPr>
                <w:lang w:val="en-US"/>
              </w:rPr>
              <w:tab/>
              <w:t>Build consensus where there are gaps in evidence or controversies on its implications.</w:t>
            </w:r>
          </w:p>
          <w:p w14:paraId="39F73982" w14:textId="77777777" w:rsidR="004D7EA7" w:rsidRPr="00D46F20" w:rsidRDefault="004D7EA7" w:rsidP="00C67197">
            <w:pPr>
              <w:pStyle w:val="List"/>
              <w:tabs>
                <w:tab w:val="left" w:pos="888"/>
              </w:tabs>
              <w:ind w:left="463" w:hanging="425"/>
              <w:rPr>
                <w:lang w:val="en-US"/>
              </w:rPr>
            </w:pPr>
            <w:r w:rsidRPr="00D46F20">
              <w:rPr>
                <w:lang w:val="en-US"/>
              </w:rPr>
              <w:t>2.6</w:t>
            </w:r>
            <w:r w:rsidRPr="00D46F20">
              <w:rPr>
                <w:lang w:val="en-US"/>
              </w:rPr>
              <w:tab/>
              <w:t xml:space="preserve">Assess the evidence for proposed or existing screening </w:t>
            </w:r>
            <w:proofErr w:type="spellStart"/>
            <w:r w:rsidRPr="00D46F20">
              <w:rPr>
                <w:lang w:val="en-US"/>
              </w:rPr>
              <w:t>programmes</w:t>
            </w:r>
            <w:proofErr w:type="spellEnd"/>
            <w:r w:rsidRPr="00D46F20">
              <w:rPr>
                <w:lang w:val="en-US"/>
              </w:rPr>
              <w:t>, using established criteria.</w:t>
            </w:r>
          </w:p>
          <w:p w14:paraId="05AF9AD1" w14:textId="77777777" w:rsidR="004D7EA7" w:rsidRPr="00D46F20" w:rsidRDefault="004D7EA7" w:rsidP="00C67197">
            <w:pPr>
              <w:pStyle w:val="List"/>
              <w:tabs>
                <w:tab w:val="left" w:pos="888"/>
              </w:tabs>
              <w:ind w:left="463" w:hanging="425"/>
              <w:rPr>
                <w:lang w:val="en-US"/>
              </w:rPr>
            </w:pPr>
            <w:r w:rsidRPr="00D46F20">
              <w:rPr>
                <w:lang w:val="en-US"/>
              </w:rPr>
              <w:t>3.1</w:t>
            </w:r>
            <w:r w:rsidRPr="00D46F20">
              <w:rPr>
                <w:lang w:val="en-US"/>
              </w:rPr>
              <w:tab/>
              <w:t>Display an awareness of current national and international policies and strategies that affect health and wellbeing, and their global context.</w:t>
            </w:r>
          </w:p>
          <w:p w14:paraId="69665A4E" w14:textId="77777777" w:rsidR="004D7EA7" w:rsidRPr="00D46F20" w:rsidRDefault="004D7EA7" w:rsidP="00C67197">
            <w:pPr>
              <w:pStyle w:val="List"/>
              <w:tabs>
                <w:tab w:val="left" w:pos="888"/>
              </w:tabs>
              <w:ind w:left="463" w:hanging="425"/>
              <w:rPr>
                <w:lang w:val="en-US"/>
              </w:rPr>
            </w:pPr>
            <w:r w:rsidRPr="00D46F20">
              <w:rPr>
                <w:lang w:val="en-US"/>
              </w:rPr>
              <w:t>3.2</w:t>
            </w:r>
            <w:r w:rsidRPr="00D46F20">
              <w:rPr>
                <w:lang w:val="en-US"/>
              </w:rPr>
              <w:tab/>
              <w:t>Evaluate a situation and identify the steps required to achieve change, preparing options for action.</w:t>
            </w:r>
          </w:p>
          <w:p w14:paraId="3998891D" w14:textId="77777777" w:rsidR="004D7EA7" w:rsidRPr="00D46F20" w:rsidRDefault="004D7EA7" w:rsidP="00C67197">
            <w:pPr>
              <w:pStyle w:val="List"/>
              <w:tabs>
                <w:tab w:val="left" w:pos="888"/>
              </w:tabs>
              <w:ind w:left="463" w:hanging="425"/>
              <w:rPr>
                <w:lang w:val="en-US"/>
              </w:rPr>
            </w:pPr>
            <w:r w:rsidRPr="00D46F20">
              <w:rPr>
                <w:lang w:val="en-US"/>
              </w:rPr>
              <w:t>3.7</w:t>
            </w:r>
            <w:r w:rsidRPr="00D46F20">
              <w:rPr>
                <w:lang w:val="en-US"/>
              </w:rPr>
              <w:tab/>
              <w:t xml:space="preserve">Undertake policy or strategy evaluation using an appropriate evaluation method, critically </w:t>
            </w:r>
            <w:proofErr w:type="spellStart"/>
            <w:r w:rsidRPr="00D46F20">
              <w:rPr>
                <w:lang w:val="en-US"/>
              </w:rPr>
              <w:t>analysing</w:t>
            </w:r>
            <w:proofErr w:type="spellEnd"/>
            <w:r w:rsidRPr="00D46F20">
              <w:rPr>
                <w:lang w:val="en-US"/>
              </w:rPr>
              <w:t xml:space="preserve"> whether desired changes have been achieved.</w:t>
            </w:r>
          </w:p>
          <w:p w14:paraId="34B9DB65" w14:textId="77777777" w:rsidR="004D7EA7" w:rsidRPr="00D46F20" w:rsidRDefault="004D7EA7" w:rsidP="00C67197">
            <w:pPr>
              <w:pStyle w:val="List"/>
              <w:tabs>
                <w:tab w:val="left" w:pos="888"/>
              </w:tabs>
              <w:ind w:left="463" w:hanging="425"/>
              <w:rPr>
                <w:lang w:val="en-US"/>
              </w:rPr>
            </w:pPr>
            <w:r w:rsidRPr="00D46F20">
              <w:rPr>
                <w:lang w:val="en-US"/>
              </w:rPr>
              <w:t>4.9</w:t>
            </w:r>
            <w:r w:rsidRPr="00D46F20">
              <w:rPr>
                <w:lang w:val="en-US"/>
              </w:rPr>
              <w:tab/>
              <w:t>Work collaboratively with the media to communicate effectively with the public.</w:t>
            </w:r>
          </w:p>
          <w:p w14:paraId="1DE00888" w14:textId="77777777" w:rsidR="004D7EA7" w:rsidRPr="00D46F20" w:rsidRDefault="004D7EA7" w:rsidP="00C67197">
            <w:pPr>
              <w:pStyle w:val="List"/>
              <w:tabs>
                <w:tab w:val="left" w:pos="888"/>
              </w:tabs>
              <w:ind w:left="463" w:hanging="425"/>
              <w:rPr>
                <w:lang w:val="en-US"/>
              </w:rPr>
            </w:pPr>
            <w:r w:rsidRPr="00D46F20">
              <w:rPr>
                <w:lang w:val="en-US"/>
              </w:rPr>
              <w:t>7.3</w:t>
            </w:r>
            <w:r w:rsidRPr="00D46F20">
              <w:rPr>
                <w:lang w:val="en-US"/>
              </w:rPr>
              <w:tab/>
              <w:t xml:space="preserve">Propose plans and develop supporting products (e.g. specs and commissioning policies) for service configuration to address pop. health needs, </w:t>
            </w:r>
            <w:proofErr w:type="spellStart"/>
            <w:r w:rsidRPr="00D46F20">
              <w:rPr>
                <w:lang w:val="en-US"/>
              </w:rPr>
              <w:t>inc.</w:t>
            </w:r>
            <w:proofErr w:type="spellEnd"/>
            <w:r w:rsidRPr="00D46F20">
              <w:rPr>
                <w:lang w:val="en-US"/>
              </w:rPr>
              <w:t xml:space="preserve"> consideration and appraisal of examples of different models of H/C in the UK and from other countries</w:t>
            </w:r>
          </w:p>
          <w:p w14:paraId="28F10497" w14:textId="77777777" w:rsidR="004D7EA7" w:rsidRPr="00D46F20" w:rsidRDefault="004D7EA7" w:rsidP="00C67197">
            <w:pPr>
              <w:pStyle w:val="List"/>
              <w:tabs>
                <w:tab w:val="left" w:pos="888"/>
              </w:tabs>
              <w:ind w:left="463" w:hanging="425"/>
              <w:rPr>
                <w:lang w:val="en-US"/>
              </w:rPr>
            </w:pPr>
            <w:r w:rsidRPr="00D46F20">
              <w:rPr>
                <w:lang w:val="en-US"/>
              </w:rPr>
              <w:t>7.5</w:t>
            </w:r>
            <w:r w:rsidRPr="00D46F20">
              <w:rPr>
                <w:lang w:val="en-US"/>
              </w:rPr>
              <w:tab/>
              <w:t>Describe the stages for evaluation of new drugs and technologies and in order to select and apply these frameworks to inform policy questions.</w:t>
            </w:r>
          </w:p>
          <w:p w14:paraId="70BB15CE" w14:textId="3A673B17" w:rsidR="004D7EA7" w:rsidRPr="00D46F20" w:rsidRDefault="004D7EA7" w:rsidP="00C67197">
            <w:pPr>
              <w:pStyle w:val="List"/>
              <w:tabs>
                <w:tab w:val="left" w:pos="888"/>
              </w:tabs>
              <w:ind w:left="463" w:hanging="425"/>
              <w:rPr>
                <w:lang w:val="en-US"/>
              </w:rPr>
            </w:pPr>
            <w:r w:rsidRPr="00D46F20">
              <w:rPr>
                <w:lang w:val="en-US"/>
              </w:rPr>
              <w:t>7.8</w:t>
            </w:r>
            <w:r w:rsidRPr="00D46F20">
              <w:rPr>
                <w:lang w:val="en-US"/>
              </w:rPr>
              <w:tab/>
              <w:t>Appraise, select and apply tools and techniques including benchmarking, for improving safety, reliability and patient orientation of health and care services.</w:t>
            </w:r>
          </w:p>
        </w:tc>
      </w:tr>
      <w:tr w:rsidR="00D46F20" w:rsidRPr="00D46F20" w14:paraId="70BB15D4" w14:textId="77777777" w:rsidTr="0068016C">
        <w:trPr>
          <w:trHeight w:val="789"/>
        </w:trPr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70BB15D0" w14:textId="77777777" w:rsidR="009F0F5E" w:rsidRPr="00D46F20" w:rsidRDefault="009F0F5E" w:rsidP="00D30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46F20">
              <w:rPr>
                <w:rFonts w:ascii="Calibri" w:eastAsia="Times New Roman" w:hAnsi="Calibri" w:cs="Times New Roman"/>
                <w:b/>
                <w:bCs/>
              </w:rPr>
              <w:t>Details of the approved Project Supervisor (please include email)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</w:tcPr>
          <w:p w14:paraId="70BB15D1" w14:textId="21EFA8FF" w:rsidR="009F0F5E" w:rsidRPr="00D46F20" w:rsidRDefault="009F0F5E" w:rsidP="00D30EA7">
            <w:pPr>
              <w:rPr>
                <w:rFonts w:ascii="Calibri" w:hAnsi="Calibri"/>
                <w:lang w:val="en-US"/>
              </w:rPr>
            </w:pPr>
            <w:r w:rsidRPr="00D46F20">
              <w:rPr>
                <w:rFonts w:ascii="Calibri" w:hAnsi="Calibri"/>
                <w:lang w:val="en-US"/>
              </w:rPr>
              <w:t xml:space="preserve">Dr Tom Fowler, </w:t>
            </w:r>
            <w:r w:rsidR="00D46F20" w:rsidRPr="00D46F20">
              <w:rPr>
                <w:rFonts w:ascii="Calibri" w:hAnsi="Calibri"/>
                <w:lang w:val="en-US"/>
              </w:rPr>
              <w:t>Public Health Lead</w:t>
            </w:r>
            <w:r w:rsidRPr="00D46F20">
              <w:rPr>
                <w:rFonts w:ascii="Calibri" w:hAnsi="Calibri"/>
                <w:lang w:val="en-US"/>
              </w:rPr>
              <w:t xml:space="preserve">, COVID-19 Testing </w:t>
            </w:r>
            <w:proofErr w:type="spellStart"/>
            <w:r w:rsidRPr="00D46F20">
              <w:rPr>
                <w:rFonts w:ascii="Calibri" w:hAnsi="Calibri"/>
                <w:lang w:val="en-US"/>
              </w:rPr>
              <w:t>Programme</w:t>
            </w:r>
            <w:proofErr w:type="spellEnd"/>
            <w:r w:rsidRPr="00D46F20">
              <w:rPr>
                <w:rFonts w:ascii="Calibri" w:hAnsi="Calibri"/>
                <w:lang w:val="en-US"/>
              </w:rPr>
              <w:t xml:space="preserve"> </w:t>
            </w:r>
            <w:hyperlink r:id="rId13" w:history="1">
              <w:r w:rsidRPr="00D46F20">
                <w:rPr>
                  <w:rStyle w:val="Hyperlink"/>
                  <w:rFonts w:ascii="Calibri" w:hAnsi="Calibri"/>
                  <w:color w:val="auto"/>
                  <w:lang w:val="en-US"/>
                </w:rPr>
                <w:t>Tom.Fowler@genomicsengland.co.uk</w:t>
              </w:r>
            </w:hyperlink>
          </w:p>
          <w:p w14:paraId="70BB15D3" w14:textId="2AA3F49B" w:rsidR="004D7EA7" w:rsidRPr="00D46F20" w:rsidDel="001F65E6" w:rsidRDefault="009F0F5E" w:rsidP="004D7EA7">
            <w:pPr>
              <w:rPr>
                <w:rFonts w:ascii="Calibri" w:hAnsi="Calibri"/>
                <w:lang w:val="en-US"/>
              </w:rPr>
            </w:pPr>
            <w:r w:rsidRPr="00D46F20">
              <w:rPr>
                <w:rFonts w:ascii="Calibri" w:hAnsi="Calibri"/>
                <w:lang w:val="en-US"/>
              </w:rPr>
              <w:t xml:space="preserve">Dr </w:t>
            </w:r>
            <w:r w:rsidR="004D7EA7" w:rsidRPr="00D46F20">
              <w:rPr>
                <w:rFonts w:ascii="Calibri" w:hAnsi="Calibri"/>
                <w:lang w:val="en-US"/>
              </w:rPr>
              <w:t>Peter Marks</w:t>
            </w:r>
            <w:r w:rsidRPr="00D46F20">
              <w:rPr>
                <w:rFonts w:ascii="Calibri" w:hAnsi="Calibri"/>
                <w:lang w:val="en-US"/>
              </w:rPr>
              <w:t xml:space="preserve"> </w:t>
            </w:r>
            <w:r w:rsidR="004D7EA7" w:rsidRPr="00D46F20">
              <w:rPr>
                <w:rFonts w:ascii="Calibri" w:hAnsi="Calibri"/>
                <w:lang w:val="en-US"/>
              </w:rPr>
              <w:t xml:space="preserve">Public Health and Clinical Lead </w:t>
            </w:r>
            <w:hyperlink r:id="rId14" w:history="1">
              <w:r w:rsidR="004D7EA7" w:rsidRPr="00D46F20">
                <w:rPr>
                  <w:rStyle w:val="Hyperlink"/>
                  <w:rFonts w:ascii="Calibri" w:hAnsi="Calibri"/>
                  <w:color w:val="auto"/>
                  <w:lang w:val="en-US"/>
                </w:rPr>
                <w:t>Peter.marks@dhsc.gov.uk</w:t>
              </w:r>
            </w:hyperlink>
            <w:r w:rsidR="004D7EA7" w:rsidRPr="00D46F20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9F0F5E" w:rsidRPr="00F97870" w14:paraId="70BB15D7" w14:textId="77777777" w:rsidTr="0068016C">
        <w:trPr>
          <w:trHeight w:val="1126"/>
        </w:trPr>
        <w:tc>
          <w:tcPr>
            <w:tcW w:w="2410" w:type="dxa"/>
            <w:shd w:val="clear" w:color="auto" w:fill="auto"/>
          </w:tcPr>
          <w:p w14:paraId="70BB15D5" w14:textId="77777777" w:rsidR="009F0F5E" w:rsidRPr="00F97870" w:rsidRDefault="009F0F5E" w:rsidP="00D30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 xml:space="preserve">Will there be accommodation/travel costs Associated with this project? If </w:t>
            </w:r>
            <w:proofErr w:type="gramStart"/>
            <w:r w:rsidRPr="00F97870">
              <w:rPr>
                <w:rFonts w:ascii="Calibri" w:eastAsia="Times New Roman" w:hAnsi="Calibri" w:cs="Times New Roman"/>
                <w:b/>
                <w:bCs/>
              </w:rPr>
              <w:t>so</w:t>
            </w:r>
            <w:proofErr w:type="gramEnd"/>
            <w:r w:rsidRPr="00F97870">
              <w:rPr>
                <w:rFonts w:ascii="Calibri" w:eastAsia="Times New Roman" w:hAnsi="Calibri" w:cs="Times New Roman"/>
                <w:b/>
                <w:bCs/>
              </w:rPr>
              <w:t xml:space="preserve"> who would be expected to cover this cost?</w:t>
            </w:r>
          </w:p>
        </w:tc>
        <w:tc>
          <w:tcPr>
            <w:tcW w:w="7229" w:type="dxa"/>
            <w:shd w:val="clear" w:color="auto" w:fill="auto"/>
          </w:tcPr>
          <w:p w14:paraId="70BB15D6" w14:textId="77777777" w:rsidR="009F0F5E" w:rsidRPr="004F6A2B" w:rsidRDefault="009F0F5E" w:rsidP="00D30E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This is unlikely, but costs will be covered by DHSC if required. </w:t>
            </w:r>
          </w:p>
        </w:tc>
      </w:tr>
      <w:tr w:rsidR="009F0F5E" w:rsidRPr="00F97870" w14:paraId="70BB15DA" w14:textId="77777777" w:rsidTr="0068016C">
        <w:trPr>
          <w:trHeight w:val="520"/>
        </w:trPr>
        <w:tc>
          <w:tcPr>
            <w:tcW w:w="2410" w:type="dxa"/>
            <w:shd w:val="clear" w:color="auto" w:fill="auto"/>
          </w:tcPr>
          <w:p w14:paraId="70BB15D8" w14:textId="77777777" w:rsidR="009F0F5E" w:rsidRPr="00F97870" w:rsidRDefault="009F0F5E" w:rsidP="00D30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>Please describe how the project will work in practice.</w:t>
            </w:r>
          </w:p>
        </w:tc>
        <w:tc>
          <w:tcPr>
            <w:tcW w:w="7229" w:type="dxa"/>
            <w:shd w:val="clear" w:color="auto" w:fill="auto"/>
          </w:tcPr>
          <w:p w14:paraId="70BB15D9" w14:textId="77777777" w:rsidR="009F0F5E" w:rsidRPr="00F97870" w:rsidRDefault="009F0F5E" w:rsidP="00D30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Registrar will work from home as part of a small team who meet regularly online as a group and with other members of the workstream. The project supervisor, educational supervisor and registrar will meet regularly online to review progress. </w:t>
            </w:r>
          </w:p>
        </w:tc>
      </w:tr>
    </w:tbl>
    <w:p w14:paraId="70BB15DB" w14:textId="77777777" w:rsidR="009F0F5E" w:rsidRPr="009F0F5E" w:rsidRDefault="009F0F5E" w:rsidP="009F0F5E"/>
    <w:sectPr w:rsidR="009F0F5E" w:rsidRPr="009F0F5E" w:rsidSect="00D40CC4">
      <w:footerReference w:type="default" r:id="rId15"/>
      <w:headerReference w:type="first" r:id="rId16"/>
      <w:footerReference w:type="first" r:id="rId17"/>
      <w:pgSz w:w="11906" w:h="16838"/>
      <w:pgMar w:top="993" w:right="1080" w:bottom="851" w:left="1080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5067D" w14:textId="77777777" w:rsidR="00B8795C" w:rsidRDefault="00B8795C" w:rsidP="00E84043">
      <w:pPr>
        <w:spacing w:after="0" w:line="240" w:lineRule="auto"/>
      </w:pPr>
      <w:r>
        <w:separator/>
      </w:r>
    </w:p>
  </w:endnote>
  <w:endnote w:type="continuationSeparator" w:id="0">
    <w:p w14:paraId="79386862" w14:textId="77777777" w:rsidR="00B8795C" w:rsidRDefault="00B8795C" w:rsidP="00E8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72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B15E0" w14:textId="77777777" w:rsidR="009F0F5E" w:rsidRDefault="009F0F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B15E1" w14:textId="77777777" w:rsidR="009F0F5E" w:rsidRDefault="009F0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945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B15E4" w14:textId="77777777" w:rsidR="009F0F5E" w:rsidRDefault="009F0F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BB15E5" w14:textId="77777777" w:rsidR="009F0F5E" w:rsidRDefault="009F0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F85D" w14:textId="77777777" w:rsidR="00B8795C" w:rsidRDefault="00B8795C" w:rsidP="00E84043">
      <w:pPr>
        <w:spacing w:after="0" w:line="240" w:lineRule="auto"/>
      </w:pPr>
      <w:r>
        <w:separator/>
      </w:r>
    </w:p>
  </w:footnote>
  <w:footnote w:type="continuationSeparator" w:id="0">
    <w:p w14:paraId="05256FDB" w14:textId="77777777" w:rsidR="00B8795C" w:rsidRDefault="00B8795C" w:rsidP="00E8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B15E2" w14:textId="77777777" w:rsidR="005F65D5" w:rsidRDefault="005F65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BB15E6" wp14:editId="70BB15E7">
          <wp:simplePos x="0" y="0"/>
          <wp:positionH relativeFrom="margin">
            <wp:posOffset>5494655</wp:posOffset>
          </wp:positionH>
          <wp:positionV relativeFrom="paragraph">
            <wp:posOffset>-150820</wp:posOffset>
          </wp:positionV>
          <wp:extent cx="694459" cy="861762"/>
          <wp:effectExtent l="0" t="0" r="0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ph_vertical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59" cy="861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BB15E3" w14:textId="77777777" w:rsidR="001A0F32" w:rsidRDefault="001A0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DC2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06D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664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74C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AC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C43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BC5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EB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CB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D86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86022"/>
    <w:multiLevelType w:val="hybridMultilevel"/>
    <w:tmpl w:val="99CA49AC"/>
    <w:lvl w:ilvl="0" w:tplc="E5708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15137"/>
    <w:multiLevelType w:val="hybridMultilevel"/>
    <w:tmpl w:val="F132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5058"/>
    <w:multiLevelType w:val="hybridMultilevel"/>
    <w:tmpl w:val="EC04EC76"/>
    <w:lvl w:ilvl="0" w:tplc="E5708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358D"/>
    <w:multiLevelType w:val="hybridMultilevel"/>
    <w:tmpl w:val="594C2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65E8F"/>
    <w:multiLevelType w:val="hybridMultilevel"/>
    <w:tmpl w:val="D1705D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322AB"/>
    <w:multiLevelType w:val="hybridMultilevel"/>
    <w:tmpl w:val="7298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A6EB4"/>
    <w:multiLevelType w:val="multilevel"/>
    <w:tmpl w:val="7116D9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3A2DF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C477F3"/>
    <w:multiLevelType w:val="hybridMultilevel"/>
    <w:tmpl w:val="EB52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8626F"/>
    <w:multiLevelType w:val="hybridMultilevel"/>
    <w:tmpl w:val="5544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9575D"/>
    <w:multiLevelType w:val="hybridMultilevel"/>
    <w:tmpl w:val="99CA49AC"/>
    <w:lvl w:ilvl="0" w:tplc="E5708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82B0E"/>
    <w:multiLevelType w:val="hybridMultilevel"/>
    <w:tmpl w:val="F4FAC2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F7F28"/>
    <w:multiLevelType w:val="hybridMultilevel"/>
    <w:tmpl w:val="99CA49AC"/>
    <w:lvl w:ilvl="0" w:tplc="E5708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D078F"/>
    <w:multiLevelType w:val="hybridMultilevel"/>
    <w:tmpl w:val="594C2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87E64"/>
    <w:multiLevelType w:val="hybridMultilevel"/>
    <w:tmpl w:val="3132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83B1A"/>
    <w:multiLevelType w:val="multilevel"/>
    <w:tmpl w:val="340AC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C9207D3"/>
    <w:multiLevelType w:val="hybridMultilevel"/>
    <w:tmpl w:val="D6AE71D6"/>
    <w:lvl w:ilvl="0" w:tplc="E5708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927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876F61"/>
    <w:multiLevelType w:val="hybridMultilevel"/>
    <w:tmpl w:val="6B08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15A49"/>
    <w:multiLevelType w:val="hybridMultilevel"/>
    <w:tmpl w:val="D22C79F2"/>
    <w:lvl w:ilvl="0" w:tplc="27E03D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C403C"/>
    <w:multiLevelType w:val="multilevel"/>
    <w:tmpl w:val="08A4FD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F710E0"/>
    <w:multiLevelType w:val="hybridMultilevel"/>
    <w:tmpl w:val="573050A2"/>
    <w:lvl w:ilvl="0" w:tplc="E5708BB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618CE"/>
    <w:multiLevelType w:val="hybridMultilevel"/>
    <w:tmpl w:val="DD348FC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9"/>
  </w:num>
  <w:num w:numId="4">
    <w:abstractNumId w:val="21"/>
  </w:num>
  <w:num w:numId="5">
    <w:abstractNumId w:val="17"/>
  </w:num>
  <w:num w:numId="6">
    <w:abstractNumId w:val="14"/>
  </w:num>
  <w:num w:numId="7">
    <w:abstractNumId w:val="18"/>
  </w:num>
  <w:num w:numId="8">
    <w:abstractNumId w:val="30"/>
  </w:num>
  <w:num w:numId="9">
    <w:abstractNumId w:val="27"/>
  </w:num>
  <w:num w:numId="10">
    <w:abstractNumId w:val="11"/>
  </w:num>
  <w:num w:numId="11">
    <w:abstractNumId w:val="13"/>
  </w:num>
  <w:num w:numId="12">
    <w:abstractNumId w:val="31"/>
  </w:num>
  <w:num w:numId="13">
    <w:abstractNumId w:val="20"/>
  </w:num>
  <w:num w:numId="14">
    <w:abstractNumId w:val="26"/>
  </w:num>
  <w:num w:numId="15">
    <w:abstractNumId w:val="25"/>
  </w:num>
  <w:num w:numId="16">
    <w:abstractNumId w:val="12"/>
  </w:num>
  <w:num w:numId="17">
    <w:abstractNumId w:val="32"/>
  </w:num>
  <w:num w:numId="18">
    <w:abstractNumId w:val="23"/>
  </w:num>
  <w:num w:numId="19">
    <w:abstractNumId w:val="16"/>
  </w:num>
  <w:num w:numId="20">
    <w:abstractNumId w:val="10"/>
  </w:num>
  <w:num w:numId="21">
    <w:abstractNumId w:val="22"/>
  </w:num>
  <w:num w:numId="22">
    <w:abstractNumId w:val="24"/>
  </w:num>
  <w:num w:numId="23">
    <w:abstractNumId w:val="2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CE"/>
    <w:rsid w:val="00022DDD"/>
    <w:rsid w:val="00064ECD"/>
    <w:rsid w:val="000C6B81"/>
    <w:rsid w:val="000C6D74"/>
    <w:rsid w:val="000F47AD"/>
    <w:rsid w:val="00121AEA"/>
    <w:rsid w:val="00136A72"/>
    <w:rsid w:val="001472B6"/>
    <w:rsid w:val="001A0F32"/>
    <w:rsid w:val="001A2408"/>
    <w:rsid w:val="001A2B81"/>
    <w:rsid w:val="001A43C4"/>
    <w:rsid w:val="001A5502"/>
    <w:rsid w:val="001B17F5"/>
    <w:rsid w:val="001F4E85"/>
    <w:rsid w:val="001F63E1"/>
    <w:rsid w:val="001F700B"/>
    <w:rsid w:val="00243341"/>
    <w:rsid w:val="00253E85"/>
    <w:rsid w:val="002E1A35"/>
    <w:rsid w:val="002E2433"/>
    <w:rsid w:val="003117D9"/>
    <w:rsid w:val="00330666"/>
    <w:rsid w:val="00361998"/>
    <w:rsid w:val="00370621"/>
    <w:rsid w:val="003724EE"/>
    <w:rsid w:val="00377E9E"/>
    <w:rsid w:val="003C2964"/>
    <w:rsid w:val="0041645C"/>
    <w:rsid w:val="0046609E"/>
    <w:rsid w:val="0049513C"/>
    <w:rsid w:val="004D7EA7"/>
    <w:rsid w:val="0052520C"/>
    <w:rsid w:val="005278EB"/>
    <w:rsid w:val="005305C9"/>
    <w:rsid w:val="0053107B"/>
    <w:rsid w:val="005445E4"/>
    <w:rsid w:val="00576A32"/>
    <w:rsid w:val="00577F6D"/>
    <w:rsid w:val="00580829"/>
    <w:rsid w:val="005D0AE3"/>
    <w:rsid w:val="005F65D5"/>
    <w:rsid w:val="005F78F1"/>
    <w:rsid w:val="00617964"/>
    <w:rsid w:val="00633E11"/>
    <w:rsid w:val="0068016C"/>
    <w:rsid w:val="006A38EA"/>
    <w:rsid w:val="006C136C"/>
    <w:rsid w:val="006C7397"/>
    <w:rsid w:val="006D3E11"/>
    <w:rsid w:val="006D7A00"/>
    <w:rsid w:val="006F5053"/>
    <w:rsid w:val="00713503"/>
    <w:rsid w:val="00745273"/>
    <w:rsid w:val="00777BD7"/>
    <w:rsid w:val="0078043C"/>
    <w:rsid w:val="00782ED7"/>
    <w:rsid w:val="00786B9F"/>
    <w:rsid w:val="007A4227"/>
    <w:rsid w:val="007A45BE"/>
    <w:rsid w:val="007B2827"/>
    <w:rsid w:val="007C4589"/>
    <w:rsid w:val="007D23F3"/>
    <w:rsid w:val="007E138A"/>
    <w:rsid w:val="008323E8"/>
    <w:rsid w:val="00832C35"/>
    <w:rsid w:val="0089584D"/>
    <w:rsid w:val="008B02E8"/>
    <w:rsid w:val="008B044A"/>
    <w:rsid w:val="008B7299"/>
    <w:rsid w:val="008D7737"/>
    <w:rsid w:val="008F5866"/>
    <w:rsid w:val="00902485"/>
    <w:rsid w:val="00913DE6"/>
    <w:rsid w:val="009143D7"/>
    <w:rsid w:val="0091451D"/>
    <w:rsid w:val="00916423"/>
    <w:rsid w:val="009176DD"/>
    <w:rsid w:val="00930ED7"/>
    <w:rsid w:val="00954CC9"/>
    <w:rsid w:val="009714D4"/>
    <w:rsid w:val="009727DB"/>
    <w:rsid w:val="0098388A"/>
    <w:rsid w:val="009B0915"/>
    <w:rsid w:val="009B47B1"/>
    <w:rsid w:val="009D65A2"/>
    <w:rsid w:val="009D71BC"/>
    <w:rsid w:val="009E7C1B"/>
    <w:rsid w:val="009E7DED"/>
    <w:rsid w:val="009F0F5E"/>
    <w:rsid w:val="00A13117"/>
    <w:rsid w:val="00A6748A"/>
    <w:rsid w:val="00A738EC"/>
    <w:rsid w:val="00AC443E"/>
    <w:rsid w:val="00AE7C6B"/>
    <w:rsid w:val="00AF7B04"/>
    <w:rsid w:val="00B16E89"/>
    <w:rsid w:val="00B2471A"/>
    <w:rsid w:val="00B66D7B"/>
    <w:rsid w:val="00B8795C"/>
    <w:rsid w:val="00BA3D3E"/>
    <w:rsid w:val="00BC1901"/>
    <w:rsid w:val="00BE4708"/>
    <w:rsid w:val="00BF4541"/>
    <w:rsid w:val="00C00317"/>
    <w:rsid w:val="00C15CCA"/>
    <w:rsid w:val="00C22979"/>
    <w:rsid w:val="00C37E51"/>
    <w:rsid w:val="00C67197"/>
    <w:rsid w:val="00C77BD7"/>
    <w:rsid w:val="00CB08F5"/>
    <w:rsid w:val="00CD1D0F"/>
    <w:rsid w:val="00CD66DA"/>
    <w:rsid w:val="00D00C61"/>
    <w:rsid w:val="00D15261"/>
    <w:rsid w:val="00D15BC5"/>
    <w:rsid w:val="00D40CC4"/>
    <w:rsid w:val="00D46F20"/>
    <w:rsid w:val="00D70AE5"/>
    <w:rsid w:val="00D96FCE"/>
    <w:rsid w:val="00D97C82"/>
    <w:rsid w:val="00DA5888"/>
    <w:rsid w:val="00DB3166"/>
    <w:rsid w:val="00E06E39"/>
    <w:rsid w:val="00E20889"/>
    <w:rsid w:val="00E24F5F"/>
    <w:rsid w:val="00E64A91"/>
    <w:rsid w:val="00E70E7B"/>
    <w:rsid w:val="00E84043"/>
    <w:rsid w:val="00F465D4"/>
    <w:rsid w:val="00F5350C"/>
    <w:rsid w:val="00F97870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15A8"/>
  <w15:chartTrackingRefBased/>
  <w15:docId w15:val="{CED11158-B999-46F4-9052-F1DF3E28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97"/>
  </w:style>
  <w:style w:type="paragraph" w:styleId="Heading3">
    <w:name w:val="heading 3"/>
    <w:basedOn w:val="Normal"/>
    <w:next w:val="Normal"/>
    <w:link w:val="Heading3Char"/>
    <w:uiPriority w:val="99"/>
    <w:qFormat/>
    <w:rsid w:val="00C77BD7"/>
    <w:pPr>
      <w:keepNext/>
      <w:keepLines/>
      <w:spacing w:before="200" w:after="0" w:line="280" w:lineRule="atLeast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B32CE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FB32CE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E4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7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C77BD7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C7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43"/>
  </w:style>
  <w:style w:type="paragraph" w:styleId="Footer">
    <w:name w:val="footer"/>
    <w:basedOn w:val="Normal"/>
    <w:link w:val="FooterChar"/>
    <w:uiPriority w:val="99"/>
    <w:unhideWhenUsed/>
    <w:rsid w:val="00E84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43"/>
  </w:style>
  <w:style w:type="character" w:styleId="CommentReference">
    <w:name w:val="annotation reference"/>
    <w:basedOn w:val="DefaultParagraphFont"/>
    <w:uiPriority w:val="99"/>
    <w:semiHidden/>
    <w:unhideWhenUsed/>
    <w:rsid w:val="0006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EC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7EA7"/>
    <w:rPr>
      <w:color w:val="605E5C"/>
      <w:shd w:val="clear" w:color="auto" w:fill="E1DFDD"/>
    </w:rPr>
  </w:style>
  <w:style w:type="paragraph" w:styleId="List">
    <w:name w:val="List"/>
    <w:basedOn w:val="Normal"/>
    <w:uiPriority w:val="99"/>
    <w:unhideWhenUsed/>
    <w:rsid w:val="00C671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m.Fowler@genomicsengland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.Fowler@genomicsengland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@fph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er.marks@dhs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7127A92779C46B3DF19E0EE0B96CE" ma:contentTypeVersion="7" ma:contentTypeDescription="Create a new document." ma:contentTypeScope="" ma:versionID="e33195d05dc21e18f584a91e73f7a94d">
  <xsd:schema xmlns:xsd="http://www.w3.org/2001/XMLSchema" xmlns:xs="http://www.w3.org/2001/XMLSchema" xmlns:p="http://schemas.microsoft.com/office/2006/metadata/properties" xmlns:ns3="c1cab7a9-6678-4a9d-9e0f-1c937ed0a878" xmlns:ns4="be3d6935-6bc2-4360-bf9d-1c20cb743168" targetNamespace="http://schemas.microsoft.com/office/2006/metadata/properties" ma:root="true" ma:fieldsID="618a547e9c5689de9893dad29e7772a6" ns3:_="" ns4:_="">
    <xsd:import namespace="c1cab7a9-6678-4a9d-9e0f-1c937ed0a878"/>
    <xsd:import namespace="be3d6935-6bc2-4360-bf9d-1c20cb7431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b7a9-6678-4a9d-9e0f-1c937ed0a8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d6935-6bc2-4360-bf9d-1c20cb743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E2D3-93B4-4937-8994-93B225EB7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ab7a9-6678-4a9d-9e0f-1c937ed0a878"/>
    <ds:schemaRef ds:uri="be3d6935-6bc2-4360-bf9d-1c20cb743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19685-9DAF-44EC-9157-904DDDCF8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21623-71F4-4BD9-856D-03713E917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CE9FD3-0B47-4418-B0EF-2607E2C9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Cooke</dc:creator>
  <cp:keywords/>
  <dc:description/>
  <cp:lastModifiedBy>Bow, Steven</cp:lastModifiedBy>
  <cp:revision>3</cp:revision>
  <cp:lastPrinted>2019-08-06T12:34:00Z</cp:lastPrinted>
  <dcterms:created xsi:type="dcterms:W3CDTF">2021-03-04T09:01:00Z</dcterms:created>
  <dcterms:modified xsi:type="dcterms:W3CDTF">2021-03-04T20:43:00Z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0x010100A687127A92779C46B3DF19E0EE0B96CE</vt:lpwstr>
  </property>
</Properties>
</file>