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1D18A" w14:textId="77777777" w:rsidR="00745273" w:rsidRDefault="00745273" w:rsidP="00930ED7">
      <w:pPr>
        <w:pStyle w:val="Title"/>
        <w:rPr>
          <w:rFonts w:ascii="Calibri" w:hAnsi="Calibri"/>
          <w:b/>
          <w:sz w:val="28"/>
          <w:szCs w:val="28"/>
        </w:rPr>
      </w:pPr>
    </w:p>
    <w:p w14:paraId="30E08648" w14:textId="77777777" w:rsidR="00FB32CE" w:rsidRPr="00F97870" w:rsidRDefault="009176DD" w:rsidP="005F65D5">
      <w:pPr>
        <w:pStyle w:val="Title"/>
        <w:spacing w:before="120"/>
        <w:rPr>
          <w:rFonts w:ascii="Calibri" w:hAnsi="Calibri"/>
          <w:b/>
          <w:sz w:val="28"/>
          <w:szCs w:val="28"/>
        </w:rPr>
      </w:pPr>
      <w:r w:rsidRPr="009176DD">
        <w:rPr>
          <w:rFonts w:ascii="Calibri" w:hAnsi="Calibri"/>
          <w:b/>
          <w:sz w:val="28"/>
          <w:szCs w:val="28"/>
        </w:rPr>
        <w:t xml:space="preserve">Faculty of Public Health </w:t>
      </w:r>
      <w:r w:rsidR="0091451D" w:rsidRPr="00F97870">
        <w:rPr>
          <w:rFonts w:ascii="Calibri" w:hAnsi="Calibri"/>
          <w:b/>
          <w:sz w:val="28"/>
          <w:szCs w:val="28"/>
        </w:rPr>
        <w:t>Projects Scheme</w:t>
      </w:r>
      <w:r w:rsidR="005F65D5">
        <w:rPr>
          <w:rFonts w:ascii="Calibri" w:hAnsi="Calibri"/>
          <w:b/>
          <w:sz w:val="28"/>
          <w:szCs w:val="28"/>
        </w:rPr>
        <w:t xml:space="preserve"> brief</w:t>
      </w:r>
    </w:p>
    <w:p w14:paraId="308C4868" w14:textId="77777777" w:rsidR="007A4227" w:rsidRPr="00F97870" w:rsidRDefault="007A4227" w:rsidP="001B17F5">
      <w:pPr>
        <w:rPr>
          <w:rFonts w:ascii="Calibri" w:eastAsia="Times New Roman" w:hAnsi="Calibri" w:cs="Times New Roman"/>
          <w:b/>
          <w:bCs/>
        </w:rPr>
      </w:pPr>
      <w:r w:rsidRPr="00F97870">
        <w:rPr>
          <w:rFonts w:ascii="Calibri" w:eastAsia="Times New Roman" w:hAnsi="Calibri" w:cs="Times New Roman"/>
          <w:b/>
          <w:bCs/>
        </w:rPr>
        <w:t>Those wishing to apply for approval and advertisement of their projects should</w:t>
      </w:r>
      <w:r w:rsidR="001B17F5">
        <w:rPr>
          <w:rFonts w:ascii="Calibri" w:eastAsia="Times New Roman" w:hAnsi="Calibri" w:cs="Times New Roman"/>
          <w:b/>
          <w:bCs/>
        </w:rPr>
        <w:t xml:space="preserve"> </w:t>
      </w:r>
      <w:r w:rsidRPr="00F97870">
        <w:rPr>
          <w:rFonts w:ascii="Calibri" w:eastAsia="Times New Roman" w:hAnsi="Calibri" w:cs="Times New Roman"/>
          <w:b/>
          <w:bCs/>
        </w:rPr>
        <w:t xml:space="preserve">email this completed form to: </w:t>
      </w:r>
      <w:hyperlink r:id="rId8" w:history="1">
        <w:r w:rsidR="00B2471A" w:rsidRPr="00573A2D">
          <w:rPr>
            <w:rStyle w:val="Hyperlink"/>
            <w:rFonts w:ascii="Calibri" w:eastAsia="Times New Roman" w:hAnsi="Calibri" w:cs="Times New Roman"/>
            <w:b/>
            <w:bCs/>
          </w:rPr>
          <w:t>educ@fph.org.uk</w:t>
        </w:r>
      </w:hyperlink>
      <w:r w:rsidR="00B2471A">
        <w:rPr>
          <w:rFonts w:ascii="Calibri" w:eastAsia="Times New Roman" w:hAnsi="Calibri" w:cs="Times New Roman"/>
          <w:b/>
          <w:bCs/>
        </w:rPr>
        <w:t xml:space="preserve">. This form should </w:t>
      </w:r>
      <w:r w:rsidRPr="00F97870">
        <w:rPr>
          <w:rFonts w:ascii="Calibri" w:eastAsia="Times New Roman" w:hAnsi="Calibri" w:cs="Times New Roman"/>
          <w:b/>
          <w:bCs/>
        </w:rPr>
        <w:t xml:space="preserve">be completed by the </w:t>
      </w:r>
      <w:r w:rsidR="0041645C" w:rsidRPr="00F97870">
        <w:rPr>
          <w:rFonts w:ascii="Calibri" w:eastAsia="Times New Roman" w:hAnsi="Calibri" w:cs="Times New Roman"/>
          <w:b/>
          <w:bCs/>
        </w:rPr>
        <w:t>Project L</w:t>
      </w:r>
      <w:r w:rsidR="00B2471A">
        <w:rPr>
          <w:rFonts w:ascii="Calibri" w:eastAsia="Times New Roman" w:hAnsi="Calibri" w:cs="Times New Roman"/>
          <w:b/>
          <w:bCs/>
        </w:rPr>
        <w:t>ead.</w:t>
      </w:r>
    </w:p>
    <w:tbl>
      <w:tblPr>
        <w:tblStyle w:val="TableGrid"/>
        <w:tblW w:w="9781" w:type="dxa"/>
        <w:tblInd w:w="-5" w:type="dxa"/>
        <w:tblLook w:val="04A0" w:firstRow="1" w:lastRow="0" w:firstColumn="1" w:lastColumn="0" w:noHBand="0" w:noVBand="1"/>
      </w:tblPr>
      <w:tblGrid>
        <w:gridCol w:w="4678"/>
        <w:gridCol w:w="5103"/>
      </w:tblGrid>
      <w:tr w:rsidR="007A4227" w:rsidRPr="00F97870" w14:paraId="4BFEF3A0" w14:textId="77777777" w:rsidTr="00E70E7B">
        <w:tc>
          <w:tcPr>
            <w:tcW w:w="4678" w:type="dxa"/>
          </w:tcPr>
          <w:p w14:paraId="10C285DE" w14:textId="77777777" w:rsidR="007A4227" w:rsidRPr="001B17F5" w:rsidRDefault="007A4227" w:rsidP="00B2471A">
            <w:pPr>
              <w:rPr>
                <w:rFonts w:ascii="Calibri" w:eastAsia="Times New Roman" w:hAnsi="Calibri" w:cs="Times New Roman"/>
                <w:b/>
                <w:bCs/>
              </w:rPr>
            </w:pPr>
            <w:r w:rsidRPr="00F97870">
              <w:rPr>
                <w:rFonts w:ascii="Calibri" w:eastAsia="Times New Roman" w:hAnsi="Calibri" w:cs="Times New Roman"/>
                <w:b/>
                <w:bCs/>
              </w:rPr>
              <w:t>Name</w:t>
            </w:r>
            <w:r w:rsidR="00B2471A">
              <w:rPr>
                <w:rFonts w:ascii="Calibri" w:eastAsia="Times New Roman" w:hAnsi="Calibri" w:cs="Times New Roman"/>
                <w:b/>
                <w:bCs/>
              </w:rPr>
              <w:t xml:space="preserve"> of the Project Lead</w:t>
            </w:r>
          </w:p>
        </w:tc>
        <w:tc>
          <w:tcPr>
            <w:tcW w:w="5103" w:type="dxa"/>
          </w:tcPr>
          <w:p w14:paraId="11963F16" w14:textId="0528F86A" w:rsidR="007A4227" w:rsidRPr="00B2471A" w:rsidRDefault="000E0672" w:rsidP="00F97870">
            <w:pPr>
              <w:rPr>
                <w:rFonts w:ascii="Calibri" w:hAnsi="Calibri"/>
              </w:rPr>
            </w:pPr>
            <w:r>
              <w:rPr>
                <w:rFonts w:ascii="Calibri" w:hAnsi="Calibri"/>
              </w:rPr>
              <w:t>Myer Glickman</w:t>
            </w:r>
          </w:p>
        </w:tc>
      </w:tr>
      <w:tr w:rsidR="007A4227" w:rsidRPr="00F97870" w14:paraId="716A222A" w14:textId="77777777" w:rsidTr="00E70E7B">
        <w:tc>
          <w:tcPr>
            <w:tcW w:w="4678" w:type="dxa"/>
          </w:tcPr>
          <w:p w14:paraId="0ED529A7" w14:textId="77777777" w:rsidR="007A4227" w:rsidRPr="00F97870" w:rsidRDefault="007A4227" w:rsidP="00B2471A">
            <w:pPr>
              <w:rPr>
                <w:rFonts w:ascii="Calibri" w:eastAsia="Times New Roman" w:hAnsi="Calibri" w:cs="Times New Roman"/>
                <w:b/>
                <w:bCs/>
              </w:rPr>
            </w:pPr>
            <w:r w:rsidRPr="00F97870">
              <w:rPr>
                <w:rFonts w:ascii="Calibri" w:eastAsia="Times New Roman" w:hAnsi="Calibri" w:cs="Times New Roman"/>
                <w:b/>
                <w:bCs/>
              </w:rPr>
              <w:t>Contact details</w:t>
            </w:r>
          </w:p>
        </w:tc>
        <w:tc>
          <w:tcPr>
            <w:tcW w:w="5103" w:type="dxa"/>
          </w:tcPr>
          <w:p w14:paraId="22ABAE0E" w14:textId="3AA6A007" w:rsidR="007A4227" w:rsidRDefault="00B2471A" w:rsidP="00F97870">
            <w:pPr>
              <w:rPr>
                <w:rFonts w:ascii="Calibri" w:hAnsi="Calibri"/>
              </w:rPr>
            </w:pPr>
            <w:r>
              <w:rPr>
                <w:rFonts w:ascii="Calibri" w:hAnsi="Calibri"/>
              </w:rPr>
              <w:t>Email:</w:t>
            </w:r>
            <w:r w:rsidR="000E0672">
              <w:rPr>
                <w:rFonts w:ascii="Calibri" w:hAnsi="Calibri"/>
              </w:rPr>
              <w:t xml:space="preserve"> </w:t>
            </w:r>
            <w:hyperlink r:id="rId9" w:history="1">
              <w:r w:rsidR="000E0672" w:rsidRPr="00ED343F">
                <w:rPr>
                  <w:rStyle w:val="Hyperlink"/>
                  <w:rFonts w:ascii="Calibri" w:hAnsi="Calibri"/>
                </w:rPr>
                <w:t>myer.glickman@ons.gov.uk</w:t>
              </w:r>
            </w:hyperlink>
            <w:r w:rsidR="000E0672">
              <w:rPr>
                <w:rFonts w:ascii="Calibri" w:hAnsi="Calibri"/>
              </w:rPr>
              <w:t xml:space="preserve"> </w:t>
            </w:r>
          </w:p>
          <w:p w14:paraId="2F412661" w14:textId="4FB4ABF5" w:rsidR="00B2471A" w:rsidRPr="00B2471A" w:rsidRDefault="00B2471A" w:rsidP="00F97870">
            <w:pPr>
              <w:rPr>
                <w:rFonts w:ascii="Calibri" w:hAnsi="Calibri"/>
              </w:rPr>
            </w:pPr>
            <w:r>
              <w:rPr>
                <w:rFonts w:ascii="Calibri" w:hAnsi="Calibri"/>
              </w:rPr>
              <w:t xml:space="preserve">Telephone: </w:t>
            </w:r>
            <w:r w:rsidR="000E0672">
              <w:rPr>
                <w:rFonts w:ascii="Calibri" w:hAnsi="Calibri"/>
              </w:rPr>
              <w:t>01633 455868</w:t>
            </w:r>
          </w:p>
        </w:tc>
      </w:tr>
      <w:tr w:rsidR="007A4227" w:rsidRPr="00F97870" w14:paraId="56C45883" w14:textId="77777777" w:rsidTr="00E70E7B">
        <w:tc>
          <w:tcPr>
            <w:tcW w:w="4678" w:type="dxa"/>
          </w:tcPr>
          <w:p w14:paraId="0FAD97AD" w14:textId="77777777" w:rsidR="007A4227" w:rsidRPr="00F97870" w:rsidRDefault="007A4227" w:rsidP="00F97870">
            <w:pPr>
              <w:rPr>
                <w:rFonts w:ascii="Calibri" w:eastAsia="Times New Roman" w:hAnsi="Calibri" w:cs="Times New Roman"/>
                <w:b/>
                <w:bCs/>
              </w:rPr>
            </w:pPr>
            <w:r w:rsidRPr="00F97870">
              <w:rPr>
                <w:rFonts w:ascii="Calibri" w:eastAsia="Times New Roman" w:hAnsi="Calibri" w:cs="Times New Roman"/>
                <w:b/>
                <w:bCs/>
              </w:rPr>
              <w:t>Date</w:t>
            </w:r>
          </w:p>
        </w:tc>
        <w:tc>
          <w:tcPr>
            <w:tcW w:w="5103" w:type="dxa"/>
          </w:tcPr>
          <w:p w14:paraId="11A0896A" w14:textId="319DE846" w:rsidR="007A4227" w:rsidRPr="00B2471A" w:rsidRDefault="003535D5" w:rsidP="00F97870">
            <w:pPr>
              <w:rPr>
                <w:rFonts w:ascii="Calibri" w:hAnsi="Calibri"/>
              </w:rPr>
            </w:pPr>
            <w:r>
              <w:rPr>
                <w:rFonts w:ascii="Calibri" w:hAnsi="Calibri"/>
              </w:rPr>
              <w:t>31/7/21</w:t>
            </w:r>
          </w:p>
        </w:tc>
      </w:tr>
    </w:tbl>
    <w:p w14:paraId="45846B7D" w14:textId="77777777" w:rsidR="007A4227" w:rsidRPr="00F97870" w:rsidRDefault="007A4227" w:rsidP="001B17F5">
      <w:pPr>
        <w:pStyle w:val="Heading3"/>
        <w:rPr>
          <w:rFonts w:ascii="Calibri" w:hAnsi="Calibri"/>
          <w:sz w:val="22"/>
          <w:szCs w:val="22"/>
        </w:rPr>
      </w:pPr>
      <w:r w:rsidRPr="00F97870">
        <w:rPr>
          <w:rFonts w:ascii="Calibri" w:hAnsi="Calibri"/>
          <w:sz w:val="22"/>
          <w:szCs w:val="22"/>
        </w:rPr>
        <w:t>Project Details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678"/>
        <w:gridCol w:w="5103"/>
      </w:tblGrid>
      <w:tr w:rsidR="007A4227" w:rsidRPr="00F97870" w14:paraId="3D1A1D9E" w14:textId="77777777" w:rsidTr="00E70E7B">
        <w:trPr>
          <w:trHeight w:val="446"/>
        </w:trPr>
        <w:tc>
          <w:tcPr>
            <w:tcW w:w="4678" w:type="dxa"/>
            <w:shd w:val="clear" w:color="auto" w:fill="auto"/>
          </w:tcPr>
          <w:p w14:paraId="041C6258" w14:textId="77777777" w:rsidR="007A4227" w:rsidRPr="00F97870" w:rsidRDefault="00745273" w:rsidP="007A45BE">
            <w:pPr>
              <w:spacing w:after="0" w:line="240" w:lineRule="auto"/>
              <w:rPr>
                <w:rFonts w:ascii="Calibri" w:eastAsia="Times New Roman" w:hAnsi="Calibri" w:cs="Times New Roman"/>
                <w:b/>
                <w:bCs/>
              </w:rPr>
            </w:pPr>
            <w:r>
              <w:rPr>
                <w:rFonts w:ascii="Calibri" w:eastAsia="Times New Roman" w:hAnsi="Calibri" w:cs="Times New Roman"/>
                <w:b/>
                <w:bCs/>
              </w:rPr>
              <w:t>Title</w:t>
            </w:r>
            <w:r w:rsidR="00B2471A">
              <w:rPr>
                <w:rFonts w:ascii="Calibri" w:eastAsia="Times New Roman" w:hAnsi="Calibri" w:cs="Times New Roman"/>
                <w:b/>
                <w:bCs/>
              </w:rPr>
              <w:t xml:space="preserve"> </w:t>
            </w:r>
            <w:r w:rsidR="007A45BE">
              <w:rPr>
                <w:rFonts w:ascii="Calibri" w:eastAsia="Times New Roman" w:hAnsi="Calibri" w:cs="Times New Roman"/>
                <w:b/>
                <w:bCs/>
              </w:rPr>
              <w:t xml:space="preserve">and brief </w:t>
            </w:r>
            <w:r>
              <w:rPr>
                <w:rFonts w:ascii="Calibri" w:eastAsia="Times New Roman" w:hAnsi="Calibri" w:cs="Times New Roman"/>
                <w:b/>
                <w:bCs/>
              </w:rPr>
              <w:t>d</w:t>
            </w:r>
            <w:r w:rsidR="007A4227" w:rsidRPr="00F97870">
              <w:rPr>
                <w:rFonts w:ascii="Calibri" w:eastAsia="Times New Roman" w:hAnsi="Calibri" w:cs="Times New Roman"/>
                <w:b/>
                <w:bCs/>
              </w:rPr>
              <w:t xml:space="preserve">escription of </w:t>
            </w:r>
            <w:r w:rsidR="007A45BE">
              <w:rPr>
                <w:rFonts w:ascii="Calibri" w:eastAsia="Times New Roman" w:hAnsi="Calibri" w:cs="Times New Roman"/>
                <w:b/>
                <w:bCs/>
              </w:rPr>
              <w:t xml:space="preserve">the </w:t>
            </w:r>
            <w:r>
              <w:rPr>
                <w:rFonts w:ascii="Calibri" w:eastAsia="Times New Roman" w:hAnsi="Calibri" w:cs="Times New Roman"/>
                <w:b/>
                <w:bCs/>
              </w:rPr>
              <w:t>p</w:t>
            </w:r>
            <w:r w:rsidR="007A4227" w:rsidRPr="00F97870">
              <w:rPr>
                <w:rFonts w:ascii="Calibri" w:eastAsia="Times New Roman" w:hAnsi="Calibri" w:cs="Times New Roman"/>
                <w:b/>
                <w:bCs/>
              </w:rPr>
              <w:t>roject with summary of key roles and outputs expected from the registrar</w:t>
            </w:r>
          </w:p>
        </w:tc>
        <w:tc>
          <w:tcPr>
            <w:tcW w:w="5103" w:type="dxa"/>
            <w:shd w:val="clear" w:color="auto" w:fill="auto"/>
          </w:tcPr>
          <w:p w14:paraId="4FF58BD4" w14:textId="30F8F824" w:rsidR="007A4227" w:rsidRPr="00091782" w:rsidRDefault="00AA3B44" w:rsidP="00F97870">
            <w:pPr>
              <w:rPr>
                <w:rFonts w:ascii="Calibri" w:hAnsi="Calibri"/>
                <w:b/>
                <w:bCs/>
              </w:rPr>
            </w:pPr>
            <w:r w:rsidRPr="00091782">
              <w:rPr>
                <w:rFonts w:ascii="Calibri" w:hAnsi="Calibri"/>
                <w:b/>
                <w:bCs/>
              </w:rPr>
              <w:t xml:space="preserve">Urgent review of </w:t>
            </w:r>
            <w:r w:rsidR="00091782">
              <w:rPr>
                <w:rFonts w:ascii="Calibri" w:hAnsi="Calibri"/>
                <w:b/>
                <w:bCs/>
              </w:rPr>
              <w:t xml:space="preserve">the </w:t>
            </w:r>
            <w:r w:rsidRPr="00091782">
              <w:rPr>
                <w:rFonts w:ascii="Calibri" w:hAnsi="Calibri"/>
                <w:b/>
                <w:bCs/>
              </w:rPr>
              <w:t xml:space="preserve">public health information and intelligence </w:t>
            </w:r>
            <w:r w:rsidR="00091782">
              <w:rPr>
                <w:rFonts w:ascii="Calibri" w:hAnsi="Calibri"/>
                <w:b/>
                <w:bCs/>
              </w:rPr>
              <w:t>landscape</w:t>
            </w:r>
          </w:p>
          <w:p w14:paraId="21016403" w14:textId="5CBE95A3" w:rsidR="00AA3B44" w:rsidRDefault="00AA3B44" w:rsidP="00F97870">
            <w:pPr>
              <w:rPr>
                <w:rFonts w:ascii="Calibri" w:hAnsi="Calibri"/>
              </w:rPr>
            </w:pPr>
            <w:r>
              <w:rPr>
                <w:rFonts w:ascii="Calibri" w:hAnsi="Calibri"/>
              </w:rPr>
              <w:t xml:space="preserve">The rapidly changing information needs of national and local services to support responses to the pandemic have highlighted the vital importance of data, and the skills to use it effectively, at all levels of the public health services (broadly defined). A properly-equipped and organised public health information and intelligence (I&amp;I) workforce will continue to be vital as COVID-19 surveillance becomes a long-term part of routine health protection and the focus moves to understanding the lasting direct and indirect health consequences of the pandemic, Brexit, austerity and </w:t>
            </w:r>
            <w:r w:rsidR="00091782">
              <w:rPr>
                <w:rFonts w:ascii="Calibri" w:hAnsi="Calibri"/>
              </w:rPr>
              <w:t>new policy agendas. The ‘windows of opportunity’ around new health legislation and structures, the draft NHS data strategy, integrated care and other developments make it urgent to improve understanding of the public health I&amp;I landscape in the near future.</w:t>
            </w:r>
          </w:p>
          <w:p w14:paraId="6F1442DF" w14:textId="2AF12469" w:rsidR="00AA3B44" w:rsidRDefault="00091782" w:rsidP="00F97870">
            <w:pPr>
              <w:rPr>
                <w:rFonts w:ascii="Calibri" w:hAnsi="Calibri"/>
              </w:rPr>
            </w:pPr>
            <w:r>
              <w:rPr>
                <w:rFonts w:ascii="Calibri" w:hAnsi="Calibri"/>
              </w:rPr>
              <w:t>This project is an opportunity for an energetic registrar with an interest in I&amp;I, workforce and training issues to make an impact on the shape of public health and its ability to meet current and future challenges through a skilled data-focussed workforce. Expertise in analysis methods or data sources would be helpful but is not required, as the focus of the project is on workforce, training and organisational issues.</w:t>
            </w:r>
          </w:p>
          <w:p w14:paraId="53898BB4" w14:textId="77777777" w:rsidR="00FE731B" w:rsidRDefault="00091782" w:rsidP="00F97870">
            <w:pPr>
              <w:rPr>
                <w:rFonts w:ascii="Calibri" w:hAnsi="Calibri"/>
              </w:rPr>
            </w:pPr>
            <w:r>
              <w:rPr>
                <w:rFonts w:ascii="Calibri" w:hAnsi="Calibri"/>
              </w:rPr>
              <w:t>Working to the chair of the Faculty’s I&amp;I Special Interest Group, the registrar will</w:t>
            </w:r>
            <w:r w:rsidR="00FE731B">
              <w:rPr>
                <w:rFonts w:ascii="Calibri" w:hAnsi="Calibri"/>
              </w:rPr>
              <w:t>:</w:t>
            </w:r>
          </w:p>
          <w:p w14:paraId="163B8CE6" w14:textId="14C743EA" w:rsidR="0067280F" w:rsidRDefault="00091782" w:rsidP="005F3DA6">
            <w:pPr>
              <w:pStyle w:val="ListParagraph"/>
              <w:numPr>
                <w:ilvl w:val="0"/>
                <w:numId w:val="22"/>
              </w:numPr>
              <w:rPr>
                <w:rFonts w:ascii="Calibri" w:hAnsi="Calibri" w:cs="Calibri"/>
                <w:color w:val="000000"/>
              </w:rPr>
            </w:pPr>
            <w:r w:rsidRPr="0067280F">
              <w:rPr>
                <w:rFonts w:ascii="Calibri" w:hAnsi="Calibri"/>
              </w:rPr>
              <w:t>conduct a rapid review of</w:t>
            </w:r>
            <w:r w:rsidR="00FE731B" w:rsidRPr="0067280F">
              <w:rPr>
                <w:rFonts w:ascii="Calibri" w:hAnsi="Calibri"/>
              </w:rPr>
              <w:t xml:space="preserve"> existing evidence including the </w:t>
            </w:r>
            <w:hyperlink r:id="rId10" w:history="1">
              <w:r w:rsidR="00FE731B" w:rsidRPr="0067280F">
                <w:rPr>
                  <w:rStyle w:val="Hyperlink"/>
                  <w:rFonts w:ascii="Calibri" w:hAnsi="Calibri"/>
                </w:rPr>
                <w:t xml:space="preserve">March 2015 report of the </w:t>
              </w:r>
              <w:r w:rsidR="00FE731B" w:rsidRPr="0067280F">
                <w:rPr>
                  <w:rStyle w:val="Hyperlink"/>
                  <w:rFonts w:ascii="Calibri" w:hAnsi="Calibri" w:cs="Calibri"/>
                </w:rPr>
                <w:t>Centre for Workforce Intelligence</w:t>
              </w:r>
            </w:hyperlink>
            <w:r w:rsidR="00FE731B" w:rsidRPr="0067280F">
              <w:rPr>
                <w:rFonts w:ascii="Calibri" w:hAnsi="Calibri" w:cs="Calibri"/>
                <w:color w:val="000000"/>
              </w:rPr>
              <w:t>, regional reports</w:t>
            </w:r>
            <w:r w:rsidR="0067280F">
              <w:rPr>
                <w:rFonts w:ascii="Calibri" w:hAnsi="Calibri" w:cs="Calibri"/>
                <w:color w:val="000000"/>
              </w:rPr>
              <w:t>, skills profile for both public health and wider health analysis workforce,</w:t>
            </w:r>
            <w:r w:rsidR="00FE731B" w:rsidRPr="0067280F">
              <w:rPr>
                <w:rFonts w:ascii="Calibri" w:hAnsi="Calibri" w:cs="Calibri"/>
                <w:color w:val="000000"/>
              </w:rPr>
              <w:t xml:space="preserve"> and other publications of interest</w:t>
            </w:r>
          </w:p>
          <w:p w14:paraId="1F364D5C" w14:textId="77777777" w:rsidR="0067280F" w:rsidRPr="0067280F" w:rsidRDefault="00FE731B" w:rsidP="00941FC4">
            <w:pPr>
              <w:pStyle w:val="ListParagraph"/>
              <w:numPr>
                <w:ilvl w:val="0"/>
                <w:numId w:val="22"/>
              </w:numPr>
              <w:rPr>
                <w:rFonts w:ascii="Calibri" w:hAnsi="Calibri"/>
              </w:rPr>
            </w:pPr>
            <w:r w:rsidRPr="0067280F">
              <w:rPr>
                <w:rFonts w:ascii="Calibri" w:hAnsi="Calibri" w:cs="Calibri"/>
                <w:color w:val="000000"/>
              </w:rPr>
              <w:lastRenderedPageBreak/>
              <w:t xml:space="preserve">interview members of the FPH I&amp;I SIG, the Academic &amp; Research </w:t>
            </w:r>
            <w:proofErr w:type="spellStart"/>
            <w:r w:rsidRPr="0067280F">
              <w:rPr>
                <w:rFonts w:ascii="Calibri" w:hAnsi="Calibri" w:cs="Calibri"/>
                <w:color w:val="000000"/>
              </w:rPr>
              <w:t>C’tee</w:t>
            </w:r>
            <w:proofErr w:type="spellEnd"/>
            <w:r w:rsidRPr="0067280F">
              <w:rPr>
                <w:rFonts w:ascii="Calibri" w:hAnsi="Calibri" w:cs="Calibri"/>
                <w:color w:val="000000"/>
              </w:rPr>
              <w:t>, and identified key contacts in other organisations to understand the range of I&amp;I roles, settings and issues</w:t>
            </w:r>
          </w:p>
          <w:p w14:paraId="0344562B" w14:textId="014280EB" w:rsidR="00FE731B" w:rsidRDefault="00FE731B" w:rsidP="00941FC4">
            <w:pPr>
              <w:pStyle w:val="ListParagraph"/>
              <w:numPr>
                <w:ilvl w:val="0"/>
                <w:numId w:val="22"/>
              </w:numPr>
              <w:rPr>
                <w:rFonts w:ascii="Calibri" w:hAnsi="Calibri"/>
              </w:rPr>
            </w:pPr>
            <w:r w:rsidRPr="0067280F">
              <w:rPr>
                <w:rFonts w:ascii="Calibri" w:hAnsi="Calibri"/>
              </w:rPr>
              <w:t>interact with an ongoing FPG review on the academic workforce to ensure coherence and prevent duplication of effort</w:t>
            </w:r>
          </w:p>
          <w:p w14:paraId="6F585737" w14:textId="326FF2B5" w:rsidR="0067280F" w:rsidRDefault="0067280F" w:rsidP="00941FC4">
            <w:pPr>
              <w:pStyle w:val="ListParagraph"/>
              <w:numPr>
                <w:ilvl w:val="0"/>
                <w:numId w:val="22"/>
              </w:numPr>
              <w:rPr>
                <w:rFonts w:ascii="Calibri" w:hAnsi="Calibri"/>
              </w:rPr>
            </w:pPr>
            <w:r>
              <w:rPr>
                <w:rFonts w:ascii="Calibri" w:hAnsi="Calibri"/>
              </w:rPr>
              <w:t>design a data collection approach and carry out a survey to identify the organisational location, numbers, professions, grades and skills of the existing I&amp;I workforce</w:t>
            </w:r>
          </w:p>
          <w:p w14:paraId="0BBEC673" w14:textId="4C0613B8" w:rsidR="0012201A" w:rsidRDefault="0012201A" w:rsidP="00941FC4">
            <w:pPr>
              <w:pStyle w:val="ListParagraph"/>
              <w:numPr>
                <w:ilvl w:val="0"/>
                <w:numId w:val="22"/>
              </w:numPr>
              <w:rPr>
                <w:rFonts w:ascii="Calibri" w:hAnsi="Calibri"/>
              </w:rPr>
            </w:pPr>
            <w:r>
              <w:rPr>
                <w:rFonts w:ascii="Calibri" w:hAnsi="Calibri"/>
              </w:rPr>
              <w:t>identify future needs for workforce resources and skills, resource and skills gaps, recruitment and training issues</w:t>
            </w:r>
          </w:p>
          <w:p w14:paraId="36B524CE" w14:textId="4508CC5D" w:rsidR="0067280F" w:rsidRDefault="0067280F" w:rsidP="00941FC4">
            <w:pPr>
              <w:pStyle w:val="ListParagraph"/>
              <w:numPr>
                <w:ilvl w:val="0"/>
                <w:numId w:val="22"/>
              </w:numPr>
              <w:rPr>
                <w:rFonts w:ascii="Calibri" w:hAnsi="Calibri"/>
              </w:rPr>
            </w:pPr>
            <w:r>
              <w:rPr>
                <w:rFonts w:ascii="Calibri" w:hAnsi="Calibri"/>
              </w:rPr>
              <w:t xml:space="preserve">organise workshops (likely to be online) </w:t>
            </w:r>
            <w:r w:rsidR="0012201A">
              <w:rPr>
                <w:rFonts w:ascii="Calibri" w:hAnsi="Calibri"/>
              </w:rPr>
              <w:t>after the individual interviews, to discuss emerging findings; analyse strengths, weaknesses, opportunities and threats in relations to I&amp;I workforce needs; develop recommendations directed towards the FPH and other organisations.</w:t>
            </w:r>
          </w:p>
          <w:p w14:paraId="662BE5C1" w14:textId="34456F82" w:rsidR="007A45BE" w:rsidRPr="00F97870" w:rsidRDefault="0012201A" w:rsidP="00F97870">
            <w:pPr>
              <w:rPr>
                <w:rFonts w:ascii="Calibri" w:hAnsi="Calibri"/>
              </w:rPr>
            </w:pPr>
            <w:r>
              <w:rPr>
                <w:rFonts w:ascii="Calibri" w:hAnsi="Calibri"/>
              </w:rPr>
              <w:t>The output of the project will be a final report describing the research done, analysing the issues, and making recommendations for the future public health I&amp;I workforce, putting I&amp;I workforce needs in the wider context of health and social care developments, public health service, academic and analytical workforce as a whole, and trends in data use and technologies.</w:t>
            </w:r>
          </w:p>
        </w:tc>
      </w:tr>
      <w:tr w:rsidR="00B2471A" w:rsidRPr="00F97870" w14:paraId="718B56FE" w14:textId="77777777" w:rsidTr="00E70E7B">
        <w:trPr>
          <w:trHeight w:val="379"/>
        </w:trPr>
        <w:tc>
          <w:tcPr>
            <w:tcW w:w="4678" w:type="dxa"/>
            <w:shd w:val="clear" w:color="auto" w:fill="auto"/>
          </w:tcPr>
          <w:p w14:paraId="2DEEFD95" w14:textId="77777777" w:rsidR="00B2471A" w:rsidRPr="00F97870" w:rsidRDefault="00B2471A" w:rsidP="00F97870">
            <w:pPr>
              <w:spacing w:after="0" w:line="240" w:lineRule="auto"/>
              <w:rPr>
                <w:rFonts w:ascii="Calibri" w:eastAsia="Times New Roman" w:hAnsi="Calibri" w:cs="Times New Roman"/>
                <w:b/>
                <w:bCs/>
              </w:rPr>
            </w:pPr>
            <w:r>
              <w:rPr>
                <w:rFonts w:ascii="Calibri" w:eastAsia="Times New Roman" w:hAnsi="Calibri" w:cs="Times New Roman"/>
                <w:b/>
                <w:bCs/>
              </w:rPr>
              <w:lastRenderedPageBreak/>
              <w:t>Name of the organisation supporting the project</w:t>
            </w:r>
          </w:p>
        </w:tc>
        <w:tc>
          <w:tcPr>
            <w:tcW w:w="5103" w:type="dxa"/>
            <w:shd w:val="clear" w:color="auto" w:fill="auto"/>
          </w:tcPr>
          <w:p w14:paraId="44830609" w14:textId="3BC16AD7" w:rsidR="00B2471A" w:rsidRPr="00F97870" w:rsidRDefault="0067280F" w:rsidP="00F97870">
            <w:pPr>
              <w:rPr>
                <w:rFonts w:ascii="Calibri" w:hAnsi="Calibri"/>
              </w:rPr>
            </w:pPr>
            <w:r>
              <w:rPr>
                <w:rFonts w:ascii="Calibri" w:hAnsi="Calibri"/>
              </w:rPr>
              <w:t>FPG Information and Intelligence Special Interest Group</w:t>
            </w:r>
          </w:p>
        </w:tc>
      </w:tr>
      <w:tr w:rsidR="00B2471A" w:rsidRPr="00F97870" w14:paraId="0E9C95A6" w14:textId="77777777" w:rsidTr="00E70E7B">
        <w:trPr>
          <w:trHeight w:val="379"/>
        </w:trPr>
        <w:tc>
          <w:tcPr>
            <w:tcW w:w="4678" w:type="dxa"/>
            <w:shd w:val="clear" w:color="auto" w:fill="auto"/>
          </w:tcPr>
          <w:p w14:paraId="0995324E" w14:textId="77777777" w:rsidR="00B2471A" w:rsidRPr="00F97870" w:rsidRDefault="00B2471A" w:rsidP="00B2471A">
            <w:pPr>
              <w:spacing w:after="0" w:line="240" w:lineRule="auto"/>
              <w:rPr>
                <w:rFonts w:ascii="Calibri" w:eastAsia="Times New Roman" w:hAnsi="Calibri" w:cs="Times New Roman"/>
                <w:b/>
                <w:bCs/>
              </w:rPr>
            </w:pPr>
            <w:r>
              <w:rPr>
                <w:rFonts w:ascii="Calibri" w:eastAsia="Times New Roman" w:hAnsi="Calibri" w:cs="Times New Roman"/>
                <w:b/>
                <w:bCs/>
              </w:rPr>
              <w:t xml:space="preserve">Where will the Registrar be based for the duration of the project? </w:t>
            </w:r>
          </w:p>
        </w:tc>
        <w:tc>
          <w:tcPr>
            <w:tcW w:w="5103" w:type="dxa"/>
            <w:shd w:val="clear" w:color="auto" w:fill="auto"/>
          </w:tcPr>
          <w:p w14:paraId="3BB7A0B2" w14:textId="260A5880" w:rsidR="00B2471A" w:rsidRPr="00F97870" w:rsidRDefault="0067280F" w:rsidP="00F97870">
            <w:pPr>
              <w:rPr>
                <w:rFonts w:ascii="Calibri" w:hAnsi="Calibri"/>
              </w:rPr>
            </w:pPr>
            <w:r>
              <w:rPr>
                <w:rFonts w:ascii="Calibri" w:hAnsi="Calibri"/>
              </w:rPr>
              <w:t>Current location/home working</w:t>
            </w:r>
          </w:p>
        </w:tc>
      </w:tr>
      <w:tr w:rsidR="007A45BE" w:rsidRPr="00F97870" w14:paraId="54E4A94A" w14:textId="77777777" w:rsidTr="00E70E7B">
        <w:trPr>
          <w:trHeight w:val="379"/>
        </w:trPr>
        <w:tc>
          <w:tcPr>
            <w:tcW w:w="4678" w:type="dxa"/>
            <w:shd w:val="clear" w:color="auto" w:fill="auto"/>
          </w:tcPr>
          <w:p w14:paraId="2825B1A3"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Please s</w:t>
            </w:r>
            <w:r>
              <w:rPr>
                <w:rFonts w:ascii="Calibri" w:eastAsia="Times New Roman" w:hAnsi="Calibri" w:cs="Times New Roman"/>
                <w:b/>
                <w:bCs/>
              </w:rPr>
              <w:t>et out the L</w:t>
            </w:r>
            <w:r w:rsidRPr="00F97870">
              <w:rPr>
                <w:rFonts w:ascii="Calibri" w:eastAsia="Times New Roman" w:hAnsi="Calibri" w:cs="Times New Roman"/>
                <w:b/>
                <w:bCs/>
              </w:rPr>
              <w:t xml:space="preserve">earning </w:t>
            </w:r>
            <w:r>
              <w:rPr>
                <w:rFonts w:ascii="Calibri" w:eastAsia="Times New Roman" w:hAnsi="Calibri" w:cs="Times New Roman"/>
                <w:b/>
                <w:bCs/>
              </w:rPr>
              <w:t>O</w:t>
            </w:r>
            <w:r w:rsidRPr="00F97870">
              <w:rPr>
                <w:rFonts w:ascii="Calibri" w:eastAsia="Times New Roman" w:hAnsi="Calibri" w:cs="Times New Roman"/>
                <w:b/>
                <w:bCs/>
              </w:rPr>
              <w:t>utcomes and likely competencies to be achieved by the registrar from Public Health Specialty Training Curriculum</w:t>
            </w:r>
          </w:p>
        </w:tc>
        <w:tc>
          <w:tcPr>
            <w:tcW w:w="5103" w:type="dxa"/>
            <w:shd w:val="clear" w:color="auto" w:fill="auto"/>
          </w:tcPr>
          <w:p w14:paraId="7B7675E2" w14:textId="40AB7E74" w:rsidR="002F2919" w:rsidRDefault="002F2919" w:rsidP="002F2919">
            <w:r w:rsidRPr="002F2919">
              <w:t xml:space="preserve">Objectives will be tailor made to both the needs of FPH and the Training needs of the </w:t>
            </w:r>
            <w:r w:rsidR="004124C0">
              <w:t>registrar</w:t>
            </w:r>
            <w:r w:rsidRPr="002F2919">
              <w:t>. There are likely to be specific opportunities to fulfil competencies in the curriculum under</w:t>
            </w:r>
            <w:r w:rsidR="004124C0">
              <w:t xml:space="preserve"> several of the following</w:t>
            </w:r>
            <w:r w:rsidRPr="002F2919">
              <w:t>:</w:t>
            </w:r>
          </w:p>
          <w:p w14:paraId="28FD8B26" w14:textId="71CDFDEE" w:rsidR="002F2919" w:rsidRDefault="004124C0" w:rsidP="002F2919">
            <w:r>
              <w:t>KA</w:t>
            </w:r>
            <w:r w:rsidR="002F2919">
              <w:t xml:space="preserve"> 1 (LO 1.1</w:t>
            </w:r>
            <w:r>
              <w:t xml:space="preserve">) </w:t>
            </w:r>
            <w:r w:rsidR="002F2919">
              <w:t>Address a public health question using data and intelligence by refining the problem to an answerable question or set of questions, determining the appropriate approach and applying that approach.</w:t>
            </w:r>
          </w:p>
          <w:p w14:paraId="5FF7B7E4" w14:textId="36CE8DCF" w:rsidR="004124C0" w:rsidRPr="002F2919" w:rsidRDefault="004124C0" w:rsidP="002F2919">
            <w:r>
              <w:t xml:space="preserve">KA 1 (LO 1.2) </w:t>
            </w:r>
            <w:r w:rsidRPr="004124C0">
              <w:t>Apply principles of information governance for a range of organisations, and in health protection work.</w:t>
            </w:r>
          </w:p>
          <w:p w14:paraId="0A956A8C" w14:textId="4EB0EAA9" w:rsidR="002F2919" w:rsidRDefault="004124C0" w:rsidP="002F2919">
            <w:r>
              <w:t>KA</w:t>
            </w:r>
            <w:r w:rsidR="002F2919" w:rsidRPr="002F2919">
              <w:t xml:space="preserve"> 1 (LO 1.4) Critically appraise the metadata, validity, relevance and complexity of data and data systems in order to assess their quality and fitness for purpose for answering the public health question.</w:t>
            </w:r>
          </w:p>
          <w:p w14:paraId="2AEF8AAD" w14:textId="72D801FB" w:rsidR="004124C0" w:rsidRDefault="004124C0" w:rsidP="002F2919">
            <w:r w:rsidRPr="002F2919">
              <w:lastRenderedPageBreak/>
              <w:t>K</w:t>
            </w:r>
            <w:r>
              <w:t>A</w:t>
            </w:r>
            <w:r w:rsidRPr="002F2919">
              <w:t xml:space="preserve"> 1 (LO 1.</w:t>
            </w:r>
            <w:r>
              <w:t>6</w:t>
            </w:r>
            <w:r w:rsidRPr="002F2919">
              <w:t xml:space="preserve">) </w:t>
            </w:r>
            <w:r w:rsidRPr="004124C0">
              <w:t>Use and interpret quantitative and qualitative data, synthesising the information to inform action.</w:t>
            </w:r>
          </w:p>
          <w:p w14:paraId="3E847840" w14:textId="2048AB95" w:rsidR="004124C0" w:rsidRPr="002F2919" w:rsidRDefault="004124C0" w:rsidP="002F2919">
            <w:r>
              <w:t xml:space="preserve">KA 2 (LO 2.2) </w:t>
            </w:r>
            <w:r w:rsidRPr="004124C0">
              <w:t>Formulate balanced evidence-informed recommendations both verbally and in writing using appropriate reasoning, judgement and analytical skills.</w:t>
            </w:r>
          </w:p>
          <w:p w14:paraId="3E125B88" w14:textId="6BF6D709" w:rsidR="004124C0" w:rsidRDefault="004124C0" w:rsidP="002F2919">
            <w:r>
              <w:t xml:space="preserve">KA 2 (LO 2.3) </w:t>
            </w:r>
            <w:r w:rsidRPr="004124C0">
              <w:t>Build consensus where there are gaps in evidence or controversies on its implications.</w:t>
            </w:r>
          </w:p>
          <w:p w14:paraId="212531B0" w14:textId="1EEB25B5" w:rsidR="002F2919" w:rsidRPr="002F2919" w:rsidRDefault="004124C0" w:rsidP="002F2919">
            <w:r>
              <w:t>KA</w:t>
            </w:r>
            <w:r w:rsidR="002F2919" w:rsidRPr="002F2919">
              <w:t xml:space="preserve"> 2 (LO 2.5) Produce specifications for structured reviews of research to inform policy and practice.</w:t>
            </w:r>
          </w:p>
          <w:p w14:paraId="7D7857C8" w14:textId="68127D47" w:rsidR="004124C0" w:rsidRDefault="004124C0" w:rsidP="002F2919">
            <w:r>
              <w:t xml:space="preserve">KA 3 (LO 3.2) </w:t>
            </w:r>
            <w:r w:rsidRPr="004124C0">
              <w:t>Evaluate a situation and identify the steps required to achieve change, preparing options for action.</w:t>
            </w:r>
          </w:p>
          <w:p w14:paraId="285D06EE" w14:textId="6C2A1B81" w:rsidR="004124C0" w:rsidRDefault="004124C0" w:rsidP="002F2919">
            <w:r>
              <w:t>And further outcomes under:</w:t>
            </w:r>
          </w:p>
          <w:p w14:paraId="2AEFE296" w14:textId="78B972DC" w:rsidR="002F2919" w:rsidRPr="002F2919" w:rsidRDefault="004124C0" w:rsidP="002F2919">
            <w:r>
              <w:t>KA</w:t>
            </w:r>
            <w:r w:rsidR="002F2919" w:rsidRPr="002F2919">
              <w:t xml:space="preserve"> 4 – Strategic leadership and collaborative working for health.</w:t>
            </w:r>
          </w:p>
          <w:p w14:paraId="00303818" w14:textId="0A8C2871" w:rsidR="007A45BE" w:rsidRPr="002F2919" w:rsidRDefault="004124C0" w:rsidP="007A45BE">
            <w:r>
              <w:t>KA</w:t>
            </w:r>
            <w:r w:rsidR="002F2919" w:rsidRPr="002F2919">
              <w:t xml:space="preserve"> 8 – Academic public health.</w:t>
            </w:r>
          </w:p>
        </w:tc>
      </w:tr>
      <w:tr w:rsidR="007A45BE" w:rsidRPr="00F97870" w14:paraId="2E8EB589" w14:textId="77777777" w:rsidTr="00E70E7B">
        <w:trPr>
          <w:trHeight w:val="297"/>
        </w:trPr>
        <w:tc>
          <w:tcPr>
            <w:tcW w:w="4678" w:type="dxa"/>
            <w:shd w:val="clear" w:color="auto" w:fill="auto"/>
          </w:tcPr>
          <w:p w14:paraId="633F5B0B"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lastRenderedPageBreak/>
              <w:t>Start and end date of project</w:t>
            </w:r>
            <w:r>
              <w:rPr>
                <w:rFonts w:ascii="Calibri" w:eastAsia="Times New Roman" w:hAnsi="Calibri" w:cs="Times New Roman"/>
                <w:b/>
                <w:bCs/>
              </w:rPr>
              <w:t xml:space="preserve"> (project duration)</w:t>
            </w:r>
          </w:p>
        </w:tc>
        <w:tc>
          <w:tcPr>
            <w:tcW w:w="5103" w:type="dxa"/>
            <w:shd w:val="clear" w:color="auto" w:fill="auto"/>
          </w:tcPr>
          <w:p w14:paraId="6A59A244" w14:textId="77777777" w:rsidR="007A45BE" w:rsidRDefault="0067280F" w:rsidP="007A45BE">
            <w:pPr>
              <w:rPr>
                <w:rFonts w:ascii="Calibri" w:hAnsi="Calibri"/>
              </w:rPr>
            </w:pPr>
            <w:r>
              <w:rPr>
                <w:rFonts w:ascii="Calibri" w:hAnsi="Calibri"/>
              </w:rPr>
              <w:t>Start TBA – as soon as possible.</w:t>
            </w:r>
          </w:p>
          <w:p w14:paraId="10949116" w14:textId="4415BEEE" w:rsidR="0067280F" w:rsidRPr="00F97870" w:rsidRDefault="0067280F" w:rsidP="007A45BE">
            <w:pPr>
              <w:rPr>
                <w:rFonts w:ascii="Calibri" w:hAnsi="Calibri"/>
              </w:rPr>
            </w:pPr>
            <w:r>
              <w:rPr>
                <w:rFonts w:ascii="Calibri" w:hAnsi="Calibri"/>
              </w:rPr>
              <w:t>Suggested duration 3 to 6 months, depending on the number of days a week the registrar can allocate to this project.</w:t>
            </w:r>
          </w:p>
        </w:tc>
      </w:tr>
      <w:tr w:rsidR="007A45BE" w:rsidRPr="00F97870" w14:paraId="0BAE427B" w14:textId="77777777" w:rsidTr="00E70E7B">
        <w:trPr>
          <w:trHeight w:val="379"/>
        </w:trPr>
        <w:tc>
          <w:tcPr>
            <w:tcW w:w="4678" w:type="dxa"/>
            <w:shd w:val="clear" w:color="auto" w:fill="auto"/>
          </w:tcPr>
          <w:p w14:paraId="33D7199E"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Time </w:t>
            </w:r>
            <w:r>
              <w:rPr>
                <w:rFonts w:ascii="Calibri" w:eastAsia="Times New Roman" w:hAnsi="Calibri" w:cs="Times New Roman"/>
                <w:b/>
                <w:bCs/>
              </w:rPr>
              <w:t xml:space="preserve">requirement for the Registrar on the </w:t>
            </w:r>
            <w:r w:rsidRPr="00F97870">
              <w:rPr>
                <w:rFonts w:ascii="Calibri" w:eastAsia="Times New Roman" w:hAnsi="Calibri" w:cs="Times New Roman"/>
                <w:b/>
                <w:bCs/>
              </w:rPr>
              <w:t>project</w:t>
            </w:r>
            <w:r>
              <w:rPr>
                <w:rFonts w:ascii="Calibri" w:eastAsia="Times New Roman" w:hAnsi="Calibri" w:cs="Times New Roman"/>
                <w:b/>
                <w:bCs/>
              </w:rPr>
              <w:t xml:space="preserve"> (days per week)</w:t>
            </w:r>
          </w:p>
        </w:tc>
        <w:tc>
          <w:tcPr>
            <w:tcW w:w="5103" w:type="dxa"/>
            <w:shd w:val="clear" w:color="auto" w:fill="auto"/>
          </w:tcPr>
          <w:p w14:paraId="5DFE9BDC" w14:textId="6A1ABD7F" w:rsidR="007A45BE" w:rsidRPr="00F97870" w:rsidRDefault="0067280F" w:rsidP="007A45BE">
            <w:pPr>
              <w:rPr>
                <w:rFonts w:ascii="Calibri" w:hAnsi="Calibri"/>
              </w:rPr>
            </w:pPr>
            <w:r>
              <w:rPr>
                <w:rFonts w:ascii="Calibri" w:hAnsi="Calibri"/>
              </w:rPr>
              <w:t>Depending on duration, at least 1 day a week.</w:t>
            </w:r>
          </w:p>
        </w:tc>
      </w:tr>
      <w:tr w:rsidR="007A45BE" w:rsidRPr="00F97870" w14:paraId="0B0A32A8" w14:textId="77777777" w:rsidTr="00E70E7B">
        <w:trPr>
          <w:trHeight w:val="353"/>
        </w:trPr>
        <w:tc>
          <w:tcPr>
            <w:tcW w:w="4678" w:type="dxa"/>
            <w:shd w:val="clear" w:color="auto" w:fill="auto"/>
          </w:tcPr>
          <w:p w14:paraId="37393051"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How many </w:t>
            </w:r>
            <w:r>
              <w:rPr>
                <w:rFonts w:ascii="Calibri" w:eastAsia="Times New Roman" w:hAnsi="Calibri" w:cs="Times New Roman"/>
                <w:b/>
                <w:bCs/>
              </w:rPr>
              <w:t xml:space="preserve">Registrar </w:t>
            </w:r>
            <w:r w:rsidRPr="00F97870">
              <w:rPr>
                <w:rFonts w:ascii="Calibri" w:eastAsia="Times New Roman" w:hAnsi="Calibri" w:cs="Times New Roman"/>
                <w:b/>
                <w:bCs/>
              </w:rPr>
              <w:t xml:space="preserve">places </w:t>
            </w:r>
            <w:r>
              <w:rPr>
                <w:rFonts w:ascii="Calibri" w:eastAsia="Times New Roman" w:hAnsi="Calibri" w:cs="Times New Roman"/>
                <w:b/>
                <w:bCs/>
              </w:rPr>
              <w:t xml:space="preserve">are </w:t>
            </w:r>
            <w:r w:rsidRPr="00F97870">
              <w:rPr>
                <w:rFonts w:ascii="Calibri" w:eastAsia="Times New Roman" w:hAnsi="Calibri" w:cs="Times New Roman"/>
                <w:b/>
                <w:bCs/>
              </w:rPr>
              <w:t>available</w:t>
            </w:r>
            <w:r>
              <w:rPr>
                <w:rFonts w:ascii="Calibri" w:eastAsia="Times New Roman" w:hAnsi="Calibri" w:cs="Times New Roman"/>
                <w:b/>
                <w:bCs/>
              </w:rPr>
              <w:t xml:space="preserve"> on this project? </w:t>
            </w:r>
          </w:p>
        </w:tc>
        <w:tc>
          <w:tcPr>
            <w:tcW w:w="5103" w:type="dxa"/>
            <w:shd w:val="clear" w:color="auto" w:fill="auto"/>
          </w:tcPr>
          <w:p w14:paraId="27FF5FC8" w14:textId="7ACAD9FB" w:rsidR="007A45BE" w:rsidRPr="00F97870" w:rsidRDefault="0067280F" w:rsidP="007A45BE">
            <w:pPr>
              <w:rPr>
                <w:rFonts w:ascii="Calibri" w:hAnsi="Calibri"/>
              </w:rPr>
            </w:pPr>
            <w:r>
              <w:rPr>
                <w:rFonts w:ascii="Calibri" w:hAnsi="Calibri"/>
              </w:rPr>
              <w:t>One, though job-share could be possible.</w:t>
            </w:r>
          </w:p>
        </w:tc>
      </w:tr>
      <w:tr w:rsidR="007A45BE" w:rsidRPr="00F97870" w14:paraId="0E3B70CC" w14:textId="77777777" w:rsidTr="00E70E7B">
        <w:trPr>
          <w:trHeight w:val="316"/>
        </w:trPr>
        <w:tc>
          <w:tcPr>
            <w:tcW w:w="4678" w:type="dxa"/>
            <w:shd w:val="clear" w:color="auto" w:fill="auto"/>
          </w:tcPr>
          <w:p w14:paraId="214616F3"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Location of Project Lead</w:t>
            </w:r>
          </w:p>
        </w:tc>
        <w:tc>
          <w:tcPr>
            <w:tcW w:w="5103" w:type="dxa"/>
            <w:shd w:val="clear" w:color="auto" w:fill="auto"/>
          </w:tcPr>
          <w:p w14:paraId="18EB196F" w14:textId="50268D91" w:rsidR="007A45BE" w:rsidRPr="00F97870" w:rsidRDefault="0067280F" w:rsidP="007A45BE">
            <w:pPr>
              <w:spacing w:after="0" w:line="240" w:lineRule="auto"/>
              <w:rPr>
                <w:rFonts w:ascii="Calibri" w:hAnsi="Calibri"/>
                <w:lang w:val="en-US"/>
              </w:rPr>
            </w:pPr>
            <w:r>
              <w:rPr>
                <w:rFonts w:ascii="Calibri" w:hAnsi="Calibri"/>
                <w:lang w:val="en-US"/>
              </w:rPr>
              <w:t>ONS, Newport.</w:t>
            </w:r>
          </w:p>
        </w:tc>
      </w:tr>
      <w:tr w:rsidR="007A45BE" w:rsidRPr="00F97870" w14:paraId="339689D4" w14:textId="77777777" w:rsidTr="00E70E7B">
        <w:trPr>
          <w:trHeight w:val="444"/>
        </w:trPr>
        <w:tc>
          <w:tcPr>
            <w:tcW w:w="4678" w:type="dxa"/>
            <w:tcBorders>
              <w:bottom w:val="nil"/>
            </w:tcBorders>
            <w:shd w:val="clear" w:color="auto" w:fill="auto"/>
          </w:tcPr>
          <w:p w14:paraId="196301CD"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Details of the </w:t>
            </w:r>
            <w:r>
              <w:rPr>
                <w:rFonts w:ascii="Calibri" w:eastAsia="Times New Roman" w:hAnsi="Calibri" w:cs="Times New Roman"/>
                <w:b/>
                <w:bCs/>
              </w:rPr>
              <w:t>approved Project</w:t>
            </w:r>
            <w:r w:rsidRPr="00F97870">
              <w:rPr>
                <w:rFonts w:ascii="Calibri" w:eastAsia="Times New Roman" w:hAnsi="Calibri" w:cs="Times New Roman"/>
                <w:b/>
                <w:bCs/>
              </w:rPr>
              <w:t xml:space="preserve"> Supervisor </w:t>
            </w:r>
            <w:r>
              <w:rPr>
                <w:rFonts w:ascii="Calibri" w:eastAsia="Times New Roman" w:hAnsi="Calibri" w:cs="Times New Roman"/>
                <w:b/>
                <w:bCs/>
              </w:rPr>
              <w:t>(p</w:t>
            </w:r>
            <w:r w:rsidRPr="00F97870">
              <w:rPr>
                <w:rFonts w:ascii="Calibri" w:eastAsia="Times New Roman" w:hAnsi="Calibri" w:cs="Times New Roman"/>
                <w:b/>
                <w:bCs/>
              </w:rPr>
              <w:t>lease include email)</w:t>
            </w:r>
          </w:p>
        </w:tc>
        <w:tc>
          <w:tcPr>
            <w:tcW w:w="5103" w:type="dxa"/>
            <w:tcBorders>
              <w:bottom w:val="nil"/>
            </w:tcBorders>
            <w:shd w:val="clear" w:color="auto" w:fill="auto"/>
          </w:tcPr>
          <w:p w14:paraId="5B32B634" w14:textId="6B69FC27" w:rsidR="0067280F" w:rsidRDefault="002F2919" w:rsidP="0012201A">
            <w:pPr>
              <w:rPr>
                <w:rFonts w:ascii="Calibri" w:hAnsi="Calibri"/>
                <w:lang w:val="en-US"/>
              </w:rPr>
            </w:pPr>
            <w:r w:rsidRPr="002F2919">
              <w:rPr>
                <w:rFonts w:ascii="Calibri" w:hAnsi="Calibri"/>
                <w:lang w:val="en-US"/>
              </w:rPr>
              <w:t>Myer Glickman</w:t>
            </w:r>
          </w:p>
          <w:p w14:paraId="5BFB53BC" w14:textId="771CF18D" w:rsidR="002F2919" w:rsidRDefault="002F2919" w:rsidP="0012201A">
            <w:pPr>
              <w:rPr>
                <w:rFonts w:ascii="Calibri" w:hAnsi="Calibri"/>
                <w:lang w:val="en-US"/>
              </w:rPr>
            </w:pPr>
            <w:r>
              <w:rPr>
                <w:rFonts w:ascii="Calibri" w:hAnsi="Calibri"/>
                <w:lang w:val="en-US"/>
              </w:rPr>
              <w:t>Head of Epidemiology, Climate and Global Health – ONS</w:t>
            </w:r>
          </w:p>
          <w:p w14:paraId="77B4FFA6" w14:textId="3841F78B" w:rsidR="002F2919" w:rsidRPr="002F2919" w:rsidRDefault="002F2919" w:rsidP="0012201A">
            <w:pPr>
              <w:rPr>
                <w:rFonts w:ascii="Calibri" w:hAnsi="Calibri"/>
                <w:lang w:val="en-US"/>
              </w:rPr>
            </w:pPr>
            <w:r>
              <w:rPr>
                <w:rFonts w:ascii="Calibri" w:hAnsi="Calibri"/>
                <w:lang w:val="en-US"/>
              </w:rPr>
              <w:t>Chair of the FPH Information and Intelligence SIG</w:t>
            </w:r>
          </w:p>
          <w:p w14:paraId="0648D816" w14:textId="26B1FC12" w:rsidR="002F2919" w:rsidRPr="00F97870" w:rsidDel="001F65E6" w:rsidRDefault="00746111" w:rsidP="0012201A">
            <w:pPr>
              <w:rPr>
                <w:rFonts w:ascii="Calibri" w:hAnsi="Calibri"/>
                <w:highlight w:val="yellow"/>
                <w:lang w:val="en-US"/>
              </w:rPr>
            </w:pPr>
            <w:hyperlink r:id="rId11" w:history="1">
              <w:r w:rsidR="002F2919" w:rsidRPr="00687EB6">
                <w:rPr>
                  <w:rStyle w:val="Hyperlink"/>
                  <w:rFonts w:ascii="Calibri" w:hAnsi="Calibri"/>
                  <w:lang w:val="en-US"/>
                </w:rPr>
                <w:t>myer.glickman@ons.gov.uk</w:t>
              </w:r>
            </w:hyperlink>
            <w:r w:rsidR="002F2919">
              <w:rPr>
                <w:rFonts w:ascii="Calibri" w:hAnsi="Calibri"/>
                <w:lang w:val="en-US"/>
              </w:rPr>
              <w:t xml:space="preserve"> </w:t>
            </w:r>
          </w:p>
        </w:tc>
      </w:tr>
      <w:tr w:rsidR="007A45BE" w:rsidRPr="00F97870" w14:paraId="0B2B3D26" w14:textId="77777777" w:rsidTr="00E70E7B">
        <w:trPr>
          <w:trHeight w:val="709"/>
        </w:trPr>
        <w:tc>
          <w:tcPr>
            <w:tcW w:w="4678" w:type="dxa"/>
            <w:shd w:val="clear" w:color="auto" w:fill="auto"/>
          </w:tcPr>
          <w:p w14:paraId="31324895" w14:textId="77777777" w:rsidR="007A45BE" w:rsidRPr="00F97870" w:rsidRDefault="007A45BE" w:rsidP="007A45BE">
            <w:pPr>
              <w:spacing w:after="0" w:line="240" w:lineRule="auto"/>
              <w:rPr>
                <w:rFonts w:ascii="Calibri" w:eastAsia="Times New Roman" w:hAnsi="Calibri" w:cs="Times New Roman"/>
                <w:b/>
                <w:bCs/>
              </w:rPr>
            </w:pPr>
            <w:r w:rsidRPr="00F97870">
              <w:rPr>
                <w:rFonts w:ascii="Calibri" w:eastAsia="Times New Roman" w:hAnsi="Calibri" w:cs="Times New Roman"/>
                <w:b/>
                <w:bCs/>
              </w:rPr>
              <w:t xml:space="preserve">Will there be accommodation/travel costs </w:t>
            </w:r>
            <w:r>
              <w:rPr>
                <w:rFonts w:ascii="Calibri" w:eastAsia="Times New Roman" w:hAnsi="Calibri" w:cs="Times New Roman"/>
                <w:b/>
                <w:bCs/>
              </w:rPr>
              <w:t>a</w:t>
            </w:r>
            <w:r w:rsidRPr="00F97870">
              <w:rPr>
                <w:rFonts w:ascii="Calibri" w:eastAsia="Times New Roman" w:hAnsi="Calibri" w:cs="Times New Roman"/>
                <w:b/>
                <w:bCs/>
              </w:rPr>
              <w:t>ssociated with this project? If so who would be expected to cover this cost?</w:t>
            </w:r>
          </w:p>
        </w:tc>
        <w:tc>
          <w:tcPr>
            <w:tcW w:w="5103" w:type="dxa"/>
            <w:shd w:val="clear" w:color="auto" w:fill="auto"/>
          </w:tcPr>
          <w:p w14:paraId="256412A0" w14:textId="732339B6" w:rsidR="007A45BE" w:rsidRPr="00F97870" w:rsidRDefault="0067280F" w:rsidP="007A45BE">
            <w:pPr>
              <w:rPr>
                <w:rFonts w:ascii="Calibri" w:hAnsi="Calibri"/>
              </w:rPr>
            </w:pPr>
            <w:r>
              <w:rPr>
                <w:rFonts w:ascii="Calibri" w:hAnsi="Calibri"/>
              </w:rPr>
              <w:t>Likely to be very limited – to be covered by the registrar’s own institution/deanery.</w:t>
            </w:r>
          </w:p>
        </w:tc>
      </w:tr>
      <w:tr w:rsidR="007A45BE" w:rsidRPr="00F97870" w14:paraId="436EDDA7" w14:textId="77777777" w:rsidTr="00E70E7B">
        <w:trPr>
          <w:trHeight w:val="520"/>
        </w:trPr>
        <w:tc>
          <w:tcPr>
            <w:tcW w:w="4678" w:type="dxa"/>
            <w:shd w:val="clear" w:color="auto" w:fill="auto"/>
          </w:tcPr>
          <w:p w14:paraId="14D5970D" w14:textId="77777777" w:rsidR="007A45BE" w:rsidRPr="00F97870" w:rsidRDefault="007A45BE" w:rsidP="007A45BE">
            <w:pPr>
              <w:spacing w:after="0" w:line="240" w:lineRule="auto"/>
              <w:rPr>
                <w:rFonts w:ascii="Calibri" w:eastAsia="Times New Roman" w:hAnsi="Calibri" w:cs="Times New Roman"/>
                <w:b/>
                <w:bCs/>
              </w:rPr>
            </w:pPr>
            <w:bookmarkStart w:id="0" w:name="_Hlk78135415"/>
            <w:r w:rsidRPr="00F97870">
              <w:rPr>
                <w:rFonts w:ascii="Calibri" w:eastAsia="Times New Roman" w:hAnsi="Calibri" w:cs="Times New Roman"/>
                <w:b/>
                <w:bCs/>
              </w:rPr>
              <w:t>Please describe how the project will work in practice.</w:t>
            </w:r>
            <w:bookmarkEnd w:id="0"/>
          </w:p>
        </w:tc>
        <w:tc>
          <w:tcPr>
            <w:tcW w:w="5103" w:type="dxa"/>
            <w:shd w:val="clear" w:color="auto" w:fill="auto"/>
          </w:tcPr>
          <w:p w14:paraId="3CB9EABB" w14:textId="03807C0A" w:rsidR="007A45BE" w:rsidRPr="00F97870" w:rsidRDefault="002F2919" w:rsidP="007A45BE">
            <w:pPr>
              <w:rPr>
                <w:rFonts w:ascii="Calibri" w:hAnsi="Calibri"/>
              </w:rPr>
            </w:pPr>
            <w:r>
              <w:rPr>
                <w:rFonts w:ascii="Calibri" w:hAnsi="Calibri"/>
              </w:rPr>
              <w:t xml:space="preserve">The work will be largely self-directed within the stated aims. The registrar will be asked to draw up a project plan for agreement early in the project. After initial planning, </w:t>
            </w:r>
            <w:r w:rsidR="004124C0">
              <w:rPr>
                <w:rFonts w:ascii="Calibri" w:hAnsi="Calibri"/>
              </w:rPr>
              <w:t xml:space="preserve">project </w:t>
            </w:r>
            <w:r>
              <w:rPr>
                <w:rFonts w:ascii="Calibri" w:hAnsi="Calibri"/>
              </w:rPr>
              <w:t>supervision will by a video call once a fortnight, or as needed.</w:t>
            </w:r>
            <w:r w:rsidR="004124C0">
              <w:rPr>
                <w:rFonts w:ascii="Calibri" w:hAnsi="Calibri"/>
              </w:rPr>
              <w:t xml:space="preserve"> There will also be regular </w:t>
            </w:r>
            <w:r w:rsidR="004124C0">
              <w:rPr>
                <w:rFonts w:ascii="Calibri" w:hAnsi="Calibri"/>
              </w:rPr>
              <w:lastRenderedPageBreak/>
              <w:t>meetings with the educational supervisor to ensure learning outcomes are identified and met.</w:t>
            </w:r>
          </w:p>
        </w:tc>
      </w:tr>
    </w:tbl>
    <w:p w14:paraId="21C1CF92" w14:textId="77777777" w:rsidR="00F465D4" w:rsidRPr="005F65D5" w:rsidRDefault="00F465D4" w:rsidP="00746111">
      <w:pPr>
        <w:spacing w:before="240" w:after="60" w:line="240" w:lineRule="auto"/>
        <w:jc w:val="center"/>
        <w:rPr>
          <w:rFonts w:ascii="Calibri" w:hAnsi="Calibri"/>
        </w:rPr>
      </w:pPr>
    </w:p>
    <w:sectPr w:rsidR="00F465D4" w:rsidRPr="005F65D5" w:rsidSect="00D40CC4">
      <w:headerReference w:type="first" r:id="rId12"/>
      <w:pgSz w:w="11906" w:h="16838"/>
      <w:pgMar w:top="993" w:right="1080" w:bottom="851" w:left="1080"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D3CA9" w14:textId="77777777" w:rsidR="000656F4" w:rsidRDefault="000656F4" w:rsidP="00E84043">
      <w:pPr>
        <w:spacing w:after="0" w:line="240" w:lineRule="auto"/>
      </w:pPr>
      <w:r>
        <w:separator/>
      </w:r>
    </w:p>
  </w:endnote>
  <w:endnote w:type="continuationSeparator" w:id="0">
    <w:p w14:paraId="2B2181A0" w14:textId="77777777" w:rsidR="000656F4" w:rsidRDefault="000656F4" w:rsidP="00E8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41E7E" w14:textId="77777777" w:rsidR="000656F4" w:rsidRDefault="000656F4" w:rsidP="00E84043">
      <w:pPr>
        <w:spacing w:after="0" w:line="240" w:lineRule="auto"/>
      </w:pPr>
      <w:r>
        <w:separator/>
      </w:r>
    </w:p>
  </w:footnote>
  <w:footnote w:type="continuationSeparator" w:id="0">
    <w:p w14:paraId="0CA730C2" w14:textId="77777777" w:rsidR="000656F4" w:rsidRDefault="000656F4" w:rsidP="00E84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762A0" w14:textId="77777777" w:rsidR="005F65D5" w:rsidRDefault="005F65D5">
    <w:pPr>
      <w:pStyle w:val="Header"/>
    </w:pPr>
    <w:r>
      <w:rPr>
        <w:noProof/>
        <w:lang w:eastAsia="en-GB"/>
      </w:rPr>
      <w:drawing>
        <wp:anchor distT="0" distB="0" distL="114300" distR="114300" simplePos="0" relativeHeight="251659264" behindDoc="0" locked="0" layoutInCell="1" allowOverlap="1" wp14:anchorId="212B0852" wp14:editId="0AEAF2C2">
          <wp:simplePos x="0" y="0"/>
          <wp:positionH relativeFrom="margin">
            <wp:posOffset>5494655</wp:posOffset>
          </wp:positionH>
          <wp:positionV relativeFrom="paragraph">
            <wp:posOffset>-150820</wp:posOffset>
          </wp:positionV>
          <wp:extent cx="694459" cy="861762"/>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ph_vertical_blue_rgb.png"/>
                  <pic:cNvPicPr/>
                </pic:nvPicPr>
                <pic:blipFill>
                  <a:blip r:embed="rId1">
                    <a:extLst>
                      <a:ext uri="{28A0092B-C50C-407E-A947-70E740481C1C}">
                        <a14:useLocalDpi xmlns:a14="http://schemas.microsoft.com/office/drawing/2010/main" val="0"/>
                      </a:ext>
                    </a:extLst>
                  </a:blip>
                  <a:stretch>
                    <a:fillRect/>
                  </a:stretch>
                </pic:blipFill>
                <pic:spPr>
                  <a:xfrm>
                    <a:off x="0" y="0"/>
                    <a:ext cx="694459" cy="861762"/>
                  </a:xfrm>
                  <a:prstGeom prst="rect">
                    <a:avLst/>
                  </a:prstGeom>
                </pic:spPr>
              </pic:pic>
            </a:graphicData>
          </a:graphic>
          <wp14:sizeRelH relativeFrom="margin">
            <wp14:pctWidth>0</wp14:pctWidth>
          </wp14:sizeRelH>
          <wp14:sizeRelV relativeFrom="margin">
            <wp14:pctHeight>0</wp14:pctHeight>
          </wp14:sizeRelV>
        </wp:anchor>
      </w:drawing>
    </w:r>
  </w:p>
  <w:p w14:paraId="22BF4FFF" w14:textId="77777777" w:rsidR="001A0F32" w:rsidRDefault="001A0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86022"/>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16688"/>
    <w:multiLevelType w:val="hybridMultilevel"/>
    <w:tmpl w:val="8AF2C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A15137"/>
    <w:multiLevelType w:val="hybridMultilevel"/>
    <w:tmpl w:val="F132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15058"/>
    <w:multiLevelType w:val="hybridMultilevel"/>
    <w:tmpl w:val="EC04EC76"/>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C358D"/>
    <w:multiLevelType w:val="hybridMultilevel"/>
    <w:tmpl w:val="594C2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965E8F"/>
    <w:multiLevelType w:val="hybridMultilevel"/>
    <w:tmpl w:val="D1705D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322AB"/>
    <w:multiLevelType w:val="hybridMultilevel"/>
    <w:tmpl w:val="7298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A6EB4"/>
    <w:multiLevelType w:val="multilevel"/>
    <w:tmpl w:val="7116D96C"/>
    <w:lvl w:ilvl="0">
      <w:start w:val="1"/>
      <w:numFmt w:val="bullet"/>
      <w:lvlText w:val=""/>
      <w:lvlJc w:val="left"/>
      <w:pPr>
        <w:ind w:left="360" w:hanging="360"/>
      </w:pPr>
      <w:rPr>
        <w:rFonts w:ascii="Symbol" w:hAnsi="Symbol" w:hint="default"/>
        <w:color w:val="2E74B5" w:themeColor="accent1" w:themeShade="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3A2D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C477F3"/>
    <w:multiLevelType w:val="hybridMultilevel"/>
    <w:tmpl w:val="EB52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8626F"/>
    <w:multiLevelType w:val="hybridMultilevel"/>
    <w:tmpl w:val="5544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9575D"/>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82B0E"/>
    <w:multiLevelType w:val="hybridMultilevel"/>
    <w:tmpl w:val="F4FAC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F7F28"/>
    <w:multiLevelType w:val="hybridMultilevel"/>
    <w:tmpl w:val="99CA49AC"/>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D078F"/>
    <w:multiLevelType w:val="hybridMultilevel"/>
    <w:tmpl w:val="594C2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D83B1A"/>
    <w:multiLevelType w:val="multilevel"/>
    <w:tmpl w:val="340AC40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9207D3"/>
    <w:multiLevelType w:val="hybridMultilevel"/>
    <w:tmpl w:val="D6AE71D6"/>
    <w:lvl w:ilvl="0" w:tplc="E5708B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927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876F61"/>
    <w:multiLevelType w:val="hybridMultilevel"/>
    <w:tmpl w:val="6B08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C403C"/>
    <w:multiLevelType w:val="multilevel"/>
    <w:tmpl w:val="08A4FD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EF710E0"/>
    <w:multiLevelType w:val="hybridMultilevel"/>
    <w:tmpl w:val="573050A2"/>
    <w:lvl w:ilvl="0" w:tplc="E5708BB4">
      <w:start w:val="1"/>
      <w:numFmt w:val="decimal"/>
      <w:lvlText w:val="%1."/>
      <w:lvlJc w:val="left"/>
      <w:pPr>
        <w:ind w:left="643"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618CE"/>
    <w:multiLevelType w:val="hybridMultilevel"/>
    <w:tmpl w:val="DD348FC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6"/>
  </w:num>
  <w:num w:numId="2">
    <w:abstractNumId w:val="18"/>
  </w:num>
  <w:num w:numId="3">
    <w:abstractNumId w:val="10"/>
  </w:num>
  <w:num w:numId="4">
    <w:abstractNumId w:val="12"/>
  </w:num>
  <w:num w:numId="5">
    <w:abstractNumId w:val="8"/>
  </w:num>
  <w:num w:numId="6">
    <w:abstractNumId w:val="5"/>
  </w:num>
  <w:num w:numId="7">
    <w:abstractNumId w:val="9"/>
  </w:num>
  <w:num w:numId="8">
    <w:abstractNumId w:val="19"/>
  </w:num>
  <w:num w:numId="9">
    <w:abstractNumId w:val="17"/>
  </w:num>
  <w:num w:numId="10">
    <w:abstractNumId w:val="2"/>
  </w:num>
  <w:num w:numId="11">
    <w:abstractNumId w:val="4"/>
  </w:num>
  <w:num w:numId="12">
    <w:abstractNumId w:val="20"/>
  </w:num>
  <w:num w:numId="13">
    <w:abstractNumId w:val="11"/>
  </w:num>
  <w:num w:numId="14">
    <w:abstractNumId w:val="16"/>
  </w:num>
  <w:num w:numId="15">
    <w:abstractNumId w:val="15"/>
  </w:num>
  <w:num w:numId="16">
    <w:abstractNumId w:val="3"/>
  </w:num>
  <w:num w:numId="17">
    <w:abstractNumId w:val="21"/>
  </w:num>
  <w:num w:numId="18">
    <w:abstractNumId w:val="14"/>
  </w:num>
  <w:num w:numId="19">
    <w:abstractNumId w:val="7"/>
  </w:num>
  <w:num w:numId="20">
    <w:abstractNumId w:val="0"/>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CE"/>
    <w:rsid w:val="00022DDD"/>
    <w:rsid w:val="00064ECD"/>
    <w:rsid w:val="000656F4"/>
    <w:rsid w:val="00091782"/>
    <w:rsid w:val="000C6B81"/>
    <w:rsid w:val="000E0672"/>
    <w:rsid w:val="000F47AD"/>
    <w:rsid w:val="00121AEA"/>
    <w:rsid w:val="0012201A"/>
    <w:rsid w:val="00136A72"/>
    <w:rsid w:val="001472B6"/>
    <w:rsid w:val="001A0F32"/>
    <w:rsid w:val="001A2408"/>
    <w:rsid w:val="001B17F5"/>
    <w:rsid w:val="001F4E85"/>
    <w:rsid w:val="001F63E1"/>
    <w:rsid w:val="001F700B"/>
    <w:rsid w:val="00243341"/>
    <w:rsid w:val="002E2433"/>
    <w:rsid w:val="002F2919"/>
    <w:rsid w:val="003117D9"/>
    <w:rsid w:val="003535D5"/>
    <w:rsid w:val="00361998"/>
    <w:rsid w:val="00370621"/>
    <w:rsid w:val="003724EE"/>
    <w:rsid w:val="003C2964"/>
    <w:rsid w:val="004124C0"/>
    <w:rsid w:val="0041645C"/>
    <w:rsid w:val="0046609E"/>
    <w:rsid w:val="0049513C"/>
    <w:rsid w:val="0052520C"/>
    <w:rsid w:val="005278EB"/>
    <w:rsid w:val="005305C9"/>
    <w:rsid w:val="0053107B"/>
    <w:rsid w:val="005445E4"/>
    <w:rsid w:val="00576A32"/>
    <w:rsid w:val="00577F6D"/>
    <w:rsid w:val="00580829"/>
    <w:rsid w:val="005D0AE3"/>
    <w:rsid w:val="005F65D5"/>
    <w:rsid w:val="005F78F1"/>
    <w:rsid w:val="00617964"/>
    <w:rsid w:val="0067280F"/>
    <w:rsid w:val="006A38EA"/>
    <w:rsid w:val="006C136C"/>
    <w:rsid w:val="006C7397"/>
    <w:rsid w:val="006D3E11"/>
    <w:rsid w:val="006D7A00"/>
    <w:rsid w:val="00713503"/>
    <w:rsid w:val="00745273"/>
    <w:rsid w:val="00746111"/>
    <w:rsid w:val="00782ED7"/>
    <w:rsid w:val="00786B9F"/>
    <w:rsid w:val="007A4227"/>
    <w:rsid w:val="007A45BE"/>
    <w:rsid w:val="007C4589"/>
    <w:rsid w:val="007D23F3"/>
    <w:rsid w:val="008323E8"/>
    <w:rsid w:val="00832C35"/>
    <w:rsid w:val="0089584D"/>
    <w:rsid w:val="008B02E8"/>
    <w:rsid w:val="008B044A"/>
    <w:rsid w:val="008B7299"/>
    <w:rsid w:val="008F5866"/>
    <w:rsid w:val="00902485"/>
    <w:rsid w:val="00913DE6"/>
    <w:rsid w:val="009143D7"/>
    <w:rsid w:val="0091451D"/>
    <w:rsid w:val="00916423"/>
    <w:rsid w:val="009176DD"/>
    <w:rsid w:val="00930ED7"/>
    <w:rsid w:val="00954CC9"/>
    <w:rsid w:val="009727DB"/>
    <w:rsid w:val="0098388A"/>
    <w:rsid w:val="009B0915"/>
    <w:rsid w:val="009B47B1"/>
    <w:rsid w:val="009D65A2"/>
    <w:rsid w:val="009D71BC"/>
    <w:rsid w:val="009E7DED"/>
    <w:rsid w:val="00A13117"/>
    <w:rsid w:val="00A6748A"/>
    <w:rsid w:val="00A738EC"/>
    <w:rsid w:val="00AA3B44"/>
    <w:rsid w:val="00AC443E"/>
    <w:rsid w:val="00AE7C6B"/>
    <w:rsid w:val="00B2471A"/>
    <w:rsid w:val="00B66D7B"/>
    <w:rsid w:val="00BA3D3E"/>
    <w:rsid w:val="00BC1901"/>
    <w:rsid w:val="00BE4708"/>
    <w:rsid w:val="00BF4541"/>
    <w:rsid w:val="00C00317"/>
    <w:rsid w:val="00C22979"/>
    <w:rsid w:val="00C37E51"/>
    <w:rsid w:val="00C77BD7"/>
    <w:rsid w:val="00CD1D0F"/>
    <w:rsid w:val="00CD66DA"/>
    <w:rsid w:val="00D00C61"/>
    <w:rsid w:val="00D15261"/>
    <w:rsid w:val="00D15BC5"/>
    <w:rsid w:val="00D40CC4"/>
    <w:rsid w:val="00D96FCE"/>
    <w:rsid w:val="00D97C82"/>
    <w:rsid w:val="00DA5888"/>
    <w:rsid w:val="00E06E39"/>
    <w:rsid w:val="00E20889"/>
    <w:rsid w:val="00E64A91"/>
    <w:rsid w:val="00E70E7B"/>
    <w:rsid w:val="00E84043"/>
    <w:rsid w:val="00F46155"/>
    <w:rsid w:val="00F465D4"/>
    <w:rsid w:val="00F97870"/>
    <w:rsid w:val="00FB32CE"/>
    <w:rsid w:val="00FE7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AFE2"/>
  <w15:chartTrackingRefBased/>
  <w15:docId w15:val="{723C06BF-8C26-45E9-A5D8-4DD9C3DB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CE"/>
  </w:style>
  <w:style w:type="paragraph" w:styleId="Heading3">
    <w:name w:val="heading 3"/>
    <w:basedOn w:val="Normal"/>
    <w:next w:val="Normal"/>
    <w:link w:val="Heading3Char"/>
    <w:uiPriority w:val="99"/>
    <w:qFormat/>
    <w:rsid w:val="00C77BD7"/>
    <w:pPr>
      <w:keepNext/>
      <w:keepLines/>
      <w:spacing w:before="200" w:after="0" w:line="280" w:lineRule="atLeast"/>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B32CE"/>
    <w:pPr>
      <w:pBdr>
        <w:bottom w:val="single" w:sz="8" w:space="4" w:color="4F81BD"/>
      </w:pBdr>
      <w:spacing w:after="300" w:line="240" w:lineRule="auto"/>
      <w:contextualSpacing/>
    </w:pPr>
    <w:rPr>
      <w:rFonts w:ascii="Arial" w:eastAsia="Times New Roman" w:hAnsi="Arial" w:cs="Times New Roman"/>
      <w:color w:val="000000"/>
      <w:spacing w:val="5"/>
      <w:kern w:val="28"/>
      <w:sz w:val="52"/>
      <w:szCs w:val="52"/>
    </w:rPr>
  </w:style>
  <w:style w:type="character" w:customStyle="1" w:styleId="TitleChar">
    <w:name w:val="Title Char"/>
    <w:basedOn w:val="DefaultParagraphFont"/>
    <w:link w:val="Title"/>
    <w:uiPriority w:val="99"/>
    <w:rsid w:val="00FB32CE"/>
    <w:rPr>
      <w:rFonts w:ascii="Arial" w:eastAsia="Times New Roman" w:hAnsi="Arial" w:cs="Times New Roman"/>
      <w:color w:val="000000"/>
      <w:spacing w:val="5"/>
      <w:kern w:val="28"/>
      <w:sz w:val="52"/>
      <w:szCs w:val="52"/>
    </w:rPr>
  </w:style>
  <w:style w:type="paragraph" w:styleId="ListParagraph">
    <w:name w:val="List Paragraph"/>
    <w:basedOn w:val="Normal"/>
    <w:uiPriority w:val="34"/>
    <w:qFormat/>
    <w:rsid w:val="00BE4708"/>
    <w:pPr>
      <w:ind w:left="720"/>
      <w:contextualSpacing/>
    </w:pPr>
  </w:style>
  <w:style w:type="character" w:styleId="Hyperlink">
    <w:name w:val="Hyperlink"/>
    <w:basedOn w:val="DefaultParagraphFont"/>
    <w:uiPriority w:val="99"/>
    <w:unhideWhenUsed/>
    <w:rsid w:val="00BE4708"/>
    <w:rPr>
      <w:color w:val="0563C1" w:themeColor="hyperlink"/>
      <w:u w:val="single"/>
    </w:rPr>
  </w:style>
  <w:style w:type="character" w:customStyle="1" w:styleId="Heading3Char">
    <w:name w:val="Heading 3 Char"/>
    <w:basedOn w:val="DefaultParagraphFont"/>
    <w:link w:val="Heading3"/>
    <w:uiPriority w:val="99"/>
    <w:rsid w:val="00C77BD7"/>
    <w:rPr>
      <w:rFonts w:ascii="Arial" w:eastAsia="Times New Roman" w:hAnsi="Arial" w:cs="Times New Roman"/>
      <w:b/>
      <w:bCs/>
      <w:sz w:val="24"/>
      <w:szCs w:val="24"/>
    </w:rPr>
  </w:style>
  <w:style w:type="table" w:styleId="TableGrid">
    <w:name w:val="Table Grid"/>
    <w:basedOn w:val="TableNormal"/>
    <w:uiPriority w:val="39"/>
    <w:rsid w:val="00C77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7AD"/>
    <w:rPr>
      <w:rFonts w:ascii="Segoe UI" w:hAnsi="Segoe UI" w:cs="Segoe UI"/>
      <w:sz w:val="18"/>
      <w:szCs w:val="18"/>
    </w:rPr>
  </w:style>
  <w:style w:type="paragraph" w:styleId="Header">
    <w:name w:val="header"/>
    <w:basedOn w:val="Normal"/>
    <w:link w:val="HeaderChar"/>
    <w:uiPriority w:val="99"/>
    <w:unhideWhenUsed/>
    <w:rsid w:val="00E84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043"/>
  </w:style>
  <w:style w:type="paragraph" w:styleId="Footer">
    <w:name w:val="footer"/>
    <w:basedOn w:val="Normal"/>
    <w:link w:val="FooterChar"/>
    <w:uiPriority w:val="99"/>
    <w:unhideWhenUsed/>
    <w:rsid w:val="00E8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043"/>
  </w:style>
  <w:style w:type="character" w:styleId="CommentReference">
    <w:name w:val="annotation reference"/>
    <w:basedOn w:val="DefaultParagraphFont"/>
    <w:uiPriority w:val="99"/>
    <w:semiHidden/>
    <w:unhideWhenUsed/>
    <w:rsid w:val="00064ECD"/>
    <w:rPr>
      <w:sz w:val="16"/>
      <w:szCs w:val="16"/>
    </w:rPr>
  </w:style>
  <w:style w:type="paragraph" w:styleId="CommentText">
    <w:name w:val="annotation text"/>
    <w:basedOn w:val="Normal"/>
    <w:link w:val="CommentTextChar"/>
    <w:uiPriority w:val="99"/>
    <w:semiHidden/>
    <w:unhideWhenUsed/>
    <w:rsid w:val="00064ECD"/>
    <w:pPr>
      <w:spacing w:line="240" w:lineRule="auto"/>
    </w:pPr>
    <w:rPr>
      <w:sz w:val="20"/>
      <w:szCs w:val="20"/>
    </w:rPr>
  </w:style>
  <w:style w:type="character" w:customStyle="1" w:styleId="CommentTextChar">
    <w:name w:val="Comment Text Char"/>
    <w:basedOn w:val="DefaultParagraphFont"/>
    <w:link w:val="CommentText"/>
    <w:uiPriority w:val="99"/>
    <w:semiHidden/>
    <w:rsid w:val="00064ECD"/>
    <w:rPr>
      <w:sz w:val="20"/>
      <w:szCs w:val="20"/>
    </w:rPr>
  </w:style>
  <w:style w:type="paragraph" w:styleId="CommentSubject">
    <w:name w:val="annotation subject"/>
    <w:basedOn w:val="CommentText"/>
    <w:next w:val="CommentText"/>
    <w:link w:val="CommentSubjectChar"/>
    <w:uiPriority w:val="99"/>
    <w:semiHidden/>
    <w:unhideWhenUsed/>
    <w:rsid w:val="00064ECD"/>
    <w:rPr>
      <w:b/>
      <w:bCs/>
    </w:rPr>
  </w:style>
  <w:style w:type="character" w:customStyle="1" w:styleId="CommentSubjectChar">
    <w:name w:val="Comment Subject Char"/>
    <w:basedOn w:val="CommentTextChar"/>
    <w:link w:val="CommentSubject"/>
    <w:uiPriority w:val="99"/>
    <w:semiHidden/>
    <w:rsid w:val="00064ECD"/>
    <w:rPr>
      <w:b/>
      <w:bCs/>
      <w:sz w:val="20"/>
      <w:szCs w:val="20"/>
    </w:rPr>
  </w:style>
  <w:style w:type="character" w:styleId="UnresolvedMention">
    <w:name w:val="Unresolved Mention"/>
    <w:basedOn w:val="DefaultParagraphFont"/>
    <w:uiPriority w:val="99"/>
    <w:semiHidden/>
    <w:unhideWhenUsed/>
    <w:rsid w:val="000E0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9467">
      <w:bodyDiv w:val="1"/>
      <w:marLeft w:val="0"/>
      <w:marRight w:val="0"/>
      <w:marTop w:val="0"/>
      <w:marBottom w:val="0"/>
      <w:divBdr>
        <w:top w:val="none" w:sz="0" w:space="0" w:color="auto"/>
        <w:left w:val="none" w:sz="0" w:space="0" w:color="auto"/>
        <w:bottom w:val="none" w:sz="0" w:space="0" w:color="auto"/>
        <w:right w:val="none" w:sz="0" w:space="0" w:color="auto"/>
      </w:divBdr>
    </w:div>
    <w:div w:id="186457005">
      <w:bodyDiv w:val="1"/>
      <w:marLeft w:val="0"/>
      <w:marRight w:val="0"/>
      <w:marTop w:val="0"/>
      <w:marBottom w:val="0"/>
      <w:divBdr>
        <w:top w:val="none" w:sz="0" w:space="0" w:color="auto"/>
        <w:left w:val="none" w:sz="0" w:space="0" w:color="auto"/>
        <w:bottom w:val="none" w:sz="0" w:space="0" w:color="auto"/>
        <w:right w:val="none" w:sz="0" w:space="0" w:color="auto"/>
      </w:divBdr>
    </w:div>
    <w:div w:id="5531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fp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er.glickman@ons.gov.uk"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507593/CfWI_PH_Knowledge_and_Intelligence_Workforce.pdf" TargetMode="External"/><Relationship Id="rId4" Type="http://schemas.openxmlformats.org/officeDocument/2006/relationships/settings" Target="settings.xml"/><Relationship Id="rId9" Type="http://schemas.openxmlformats.org/officeDocument/2006/relationships/hyperlink" Target="mailto:myer.glickman@on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4A3E7-370C-44D5-80AE-40310147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Cooke</dc:creator>
  <cp:keywords/>
  <dc:description/>
  <cp:lastModifiedBy>Marijana Curic</cp:lastModifiedBy>
  <cp:revision>2</cp:revision>
  <cp:lastPrinted>2019-08-06T12:34:00Z</cp:lastPrinted>
  <dcterms:created xsi:type="dcterms:W3CDTF">2021-08-18T16:33:00Z</dcterms:created>
  <dcterms:modified xsi:type="dcterms:W3CDTF">2021-08-18T16:33:00Z</dcterms:modified>
</cp:coreProperties>
</file>