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2513" w14:textId="77777777" w:rsidR="00DC3ABD" w:rsidRDefault="00DC3ABD" w:rsidP="00F11C5E">
      <w:pPr>
        <w:autoSpaceDE w:val="0"/>
        <w:autoSpaceDN w:val="0"/>
        <w:adjustRightInd w:val="0"/>
        <w:spacing w:before="240" w:after="240"/>
        <w:rPr>
          <w:rFonts w:cs="Arial"/>
          <w:b/>
          <w:bCs/>
          <w:color w:val="1F3864"/>
          <w:sz w:val="36"/>
          <w:szCs w:val="36"/>
        </w:rPr>
      </w:pPr>
      <w:r w:rsidRPr="007B3968">
        <w:rPr>
          <w:rFonts w:cs="Arial"/>
          <w:b/>
          <w:bCs/>
          <w:color w:val="1F3864"/>
          <w:sz w:val="36"/>
          <w:szCs w:val="36"/>
        </w:rPr>
        <w:t>Job Description:</w:t>
      </w:r>
      <w:r w:rsidR="00F11C5E">
        <w:rPr>
          <w:rFonts w:cs="Arial"/>
          <w:b/>
          <w:bCs/>
          <w:color w:val="1F3864"/>
          <w:sz w:val="36"/>
          <w:szCs w:val="36"/>
        </w:rPr>
        <w:t xml:space="preserve"> </w:t>
      </w:r>
      <w:r>
        <w:rPr>
          <w:rFonts w:cs="Arial"/>
          <w:b/>
          <w:bCs/>
          <w:color w:val="1F3864"/>
          <w:sz w:val="36"/>
          <w:szCs w:val="36"/>
        </w:rPr>
        <w:t>Director of Public Health (N</w:t>
      </w:r>
      <w:r w:rsidR="00F11C5E">
        <w:rPr>
          <w:rFonts w:cs="Arial"/>
          <w:b/>
          <w:bCs/>
          <w:color w:val="1F3864"/>
          <w:sz w:val="36"/>
          <w:szCs w:val="36"/>
        </w:rPr>
        <w:t xml:space="preserve"> </w:t>
      </w:r>
      <w:r>
        <w:rPr>
          <w:rFonts w:cs="Arial"/>
          <w:b/>
          <w:bCs/>
          <w:color w:val="1F3864"/>
          <w:sz w:val="36"/>
          <w:szCs w:val="36"/>
        </w:rPr>
        <w:t>Ireland)</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1E0" w:firstRow="1" w:lastRow="1" w:firstColumn="1" w:lastColumn="1" w:noHBand="0" w:noVBand="0"/>
      </w:tblPr>
      <w:tblGrid>
        <w:gridCol w:w="3090"/>
        <w:gridCol w:w="6946"/>
      </w:tblGrid>
      <w:tr w:rsidR="00DC3ABD" w:rsidRPr="00A23F97" w14:paraId="4EA0D55F" w14:textId="77777777" w:rsidTr="0016549D">
        <w:tc>
          <w:tcPr>
            <w:tcW w:w="10036" w:type="dxa"/>
            <w:gridSpan w:val="2"/>
          </w:tcPr>
          <w:p w14:paraId="18EB1A87" w14:textId="77777777" w:rsidR="00DC3ABD" w:rsidRPr="00A23F97" w:rsidRDefault="00DC3ABD" w:rsidP="00B45964">
            <w:pPr>
              <w:pStyle w:val="BodyText"/>
              <w:spacing w:line="240" w:lineRule="auto"/>
              <w:rPr>
                <w:rFonts w:ascii="Arial" w:hAnsi="Arial"/>
                <w:i/>
                <w:sz w:val="22"/>
                <w:szCs w:val="22"/>
              </w:rPr>
            </w:pPr>
            <w:r w:rsidRPr="00A23F97">
              <w:rPr>
                <w:rFonts w:ascii="Arial" w:hAnsi="Arial"/>
                <w:i/>
                <w:sz w:val="22"/>
                <w:szCs w:val="22"/>
              </w:rPr>
              <w:t>This specimen generic job description is intended to assist employers in Northern Ireland in establishing Director of Public Health posts. These are Board level appointments with executive responsibilities. These senior public health roles are for those who have completed higher specialist training in public health or equivalent and are on the GMC Specialist Register or GDC Specialist List in dental public health or UK Public Health (Specialist) Register. Posts are normally open to appropriately qualified candidates from a variety of public health disciplines including medicine.</w:t>
            </w:r>
            <w:r w:rsidR="00B45964" w:rsidRPr="00A23F97">
              <w:rPr>
                <w:rFonts w:ascii="Arial" w:hAnsi="Arial"/>
                <w:i/>
                <w:sz w:val="22"/>
                <w:szCs w:val="22"/>
              </w:rPr>
              <w:t xml:space="preserve"> </w:t>
            </w:r>
            <w:r w:rsidRPr="00A23F97">
              <w:rPr>
                <w:rFonts w:ascii="Arial" w:hAnsi="Arial"/>
                <w:i/>
                <w:sz w:val="22"/>
                <w:szCs w:val="22"/>
              </w:rPr>
              <w:t xml:space="preserve">Differences in the organisational details of how services are delivered in the UK should be reflected in the job description, but the criteria in the specimen person specification are the recommended </w:t>
            </w:r>
            <w:r w:rsidRPr="00A23F97">
              <w:rPr>
                <w:rFonts w:ascii="Arial" w:hAnsi="Arial"/>
                <w:b/>
                <w:i/>
                <w:sz w:val="22"/>
                <w:szCs w:val="22"/>
              </w:rPr>
              <w:t>minimum</w:t>
            </w:r>
            <w:r w:rsidRPr="00A23F97">
              <w:rPr>
                <w:rFonts w:ascii="Arial" w:hAnsi="Arial"/>
                <w:i/>
                <w:sz w:val="22"/>
                <w:szCs w:val="22"/>
              </w:rPr>
              <w:t xml:space="preserve"> requirements for all posts. This provides a framework, but locality and post specific details should be added as indicated.</w:t>
            </w:r>
          </w:p>
          <w:p w14:paraId="0E65719B" w14:textId="77777777" w:rsidR="00DC3ABD" w:rsidRPr="00A23F97" w:rsidRDefault="00DC3ABD" w:rsidP="00B45964">
            <w:pPr>
              <w:pStyle w:val="BodyText"/>
              <w:spacing w:line="240" w:lineRule="auto"/>
              <w:rPr>
                <w:rFonts w:ascii="Arial" w:hAnsi="Arial"/>
                <w:i/>
                <w:sz w:val="22"/>
                <w:szCs w:val="22"/>
              </w:rPr>
            </w:pPr>
          </w:p>
          <w:p w14:paraId="64C40280" w14:textId="77777777" w:rsidR="00DC3ABD" w:rsidRPr="00A23F97" w:rsidRDefault="00DC3ABD" w:rsidP="00B45964">
            <w:pPr>
              <w:pStyle w:val="BodyText2"/>
              <w:spacing w:after="0" w:line="240" w:lineRule="auto"/>
              <w:rPr>
                <w:i/>
              </w:rPr>
            </w:pPr>
            <w:r w:rsidRPr="00A23F97">
              <w:rPr>
                <w:i/>
              </w:rPr>
              <w:t xml:space="preserve">The Faculty recommends that </w:t>
            </w:r>
            <w:r w:rsidRPr="00A23F97">
              <w:rPr>
                <w:b/>
                <w:i/>
              </w:rPr>
              <w:t>an outline job plan</w:t>
            </w:r>
            <w:r w:rsidRPr="00A23F97">
              <w:rPr>
                <w:i/>
              </w:rPr>
              <w:t xml:space="preserve"> with indicated programmed activities should be attached to the job description and should include appropriate time for CPD and other activities such as appraisal etc.</w:t>
            </w:r>
          </w:p>
        </w:tc>
      </w:tr>
      <w:tr w:rsidR="00DC3ABD" w:rsidRPr="006F1D8B" w14:paraId="7E9192CC" w14:textId="77777777" w:rsidTr="00DC3ABD">
        <w:tc>
          <w:tcPr>
            <w:tcW w:w="3090" w:type="dxa"/>
          </w:tcPr>
          <w:p w14:paraId="0B26746F" w14:textId="77777777" w:rsidR="00DC3ABD" w:rsidRPr="006F1D8B" w:rsidRDefault="00DC3ABD" w:rsidP="00B45964">
            <w:pPr>
              <w:pStyle w:val="Title16pt"/>
              <w:spacing w:before="60" w:after="60"/>
              <w:jc w:val="left"/>
              <w:rPr>
                <w:b w:val="0"/>
                <w:sz w:val="22"/>
                <w:szCs w:val="22"/>
              </w:rPr>
            </w:pPr>
            <w:r w:rsidRPr="004F68E3">
              <w:rPr>
                <w:b w:val="0"/>
                <w:sz w:val="22"/>
                <w:szCs w:val="22"/>
              </w:rPr>
              <w:t>Employing organisation:</w:t>
            </w:r>
          </w:p>
        </w:tc>
        <w:tc>
          <w:tcPr>
            <w:tcW w:w="6946" w:type="dxa"/>
          </w:tcPr>
          <w:p w14:paraId="5D4D6E69" w14:textId="77777777" w:rsidR="00DC3ABD" w:rsidRPr="006F1D8B" w:rsidRDefault="00DC3ABD" w:rsidP="00B45964">
            <w:pPr>
              <w:pStyle w:val="Title16pt"/>
              <w:spacing w:before="60" w:after="60"/>
              <w:jc w:val="left"/>
              <w:rPr>
                <w:b w:val="0"/>
                <w:sz w:val="22"/>
                <w:szCs w:val="22"/>
              </w:rPr>
            </w:pPr>
            <w:r w:rsidRPr="00DC3ABD">
              <w:rPr>
                <w:b w:val="0"/>
                <w:sz w:val="22"/>
                <w:szCs w:val="22"/>
              </w:rPr>
              <w:t>Specify name of employing organisation(s) – e.g. Public Health Agency</w:t>
            </w:r>
          </w:p>
        </w:tc>
      </w:tr>
      <w:tr w:rsidR="00DC3ABD" w:rsidRPr="004F68E3" w14:paraId="6B6CF3E6" w14:textId="77777777" w:rsidTr="00DC3ABD">
        <w:tc>
          <w:tcPr>
            <w:tcW w:w="3090" w:type="dxa"/>
          </w:tcPr>
          <w:p w14:paraId="31B9A874" w14:textId="77777777" w:rsidR="00DC3ABD" w:rsidRPr="006F1D8B" w:rsidRDefault="00DC3ABD" w:rsidP="00B45964">
            <w:pPr>
              <w:pStyle w:val="Title16pt"/>
              <w:spacing w:before="60" w:after="60"/>
              <w:jc w:val="left"/>
              <w:rPr>
                <w:b w:val="0"/>
                <w:sz w:val="22"/>
                <w:szCs w:val="22"/>
              </w:rPr>
            </w:pPr>
            <w:r w:rsidRPr="006F1D8B">
              <w:rPr>
                <w:b w:val="0"/>
                <w:sz w:val="22"/>
                <w:szCs w:val="22"/>
              </w:rPr>
              <w:t>Job title</w:t>
            </w:r>
          </w:p>
        </w:tc>
        <w:tc>
          <w:tcPr>
            <w:tcW w:w="6946" w:type="dxa"/>
          </w:tcPr>
          <w:p w14:paraId="3A8025DC" w14:textId="77777777" w:rsidR="00DC3ABD" w:rsidRPr="004F68E3" w:rsidRDefault="00DC3ABD" w:rsidP="00B45964">
            <w:pPr>
              <w:pStyle w:val="Title16pt"/>
              <w:spacing w:before="60" w:after="60"/>
              <w:jc w:val="left"/>
              <w:rPr>
                <w:b w:val="0"/>
                <w:sz w:val="22"/>
                <w:szCs w:val="22"/>
              </w:rPr>
            </w:pPr>
            <w:r w:rsidRPr="004F68E3">
              <w:rPr>
                <w:b w:val="0"/>
                <w:sz w:val="22"/>
                <w:szCs w:val="22"/>
              </w:rPr>
              <w:t>Director of Public Health</w:t>
            </w:r>
          </w:p>
          <w:p w14:paraId="613939D8" w14:textId="77777777" w:rsidR="00DC3ABD" w:rsidRPr="004F68E3" w:rsidRDefault="00DC3ABD" w:rsidP="00B45964">
            <w:pPr>
              <w:pStyle w:val="Title16pt"/>
              <w:spacing w:before="60" w:after="60"/>
              <w:jc w:val="left"/>
              <w:rPr>
                <w:b w:val="0"/>
                <w:sz w:val="22"/>
                <w:szCs w:val="22"/>
              </w:rPr>
            </w:pPr>
            <w:r w:rsidRPr="004F68E3">
              <w:rPr>
                <w:b w:val="0"/>
                <w:sz w:val="22"/>
                <w:szCs w:val="22"/>
              </w:rPr>
              <w:t>(Full Time/Part Time/Job Share)</w:t>
            </w:r>
          </w:p>
        </w:tc>
      </w:tr>
      <w:tr w:rsidR="00DC3ABD" w:rsidRPr="004F68E3" w14:paraId="13EB4B64" w14:textId="77777777" w:rsidTr="00DC3ABD">
        <w:trPr>
          <w:trHeight w:val="74"/>
        </w:trPr>
        <w:tc>
          <w:tcPr>
            <w:tcW w:w="3090" w:type="dxa"/>
          </w:tcPr>
          <w:p w14:paraId="4DD5B5FD" w14:textId="77777777" w:rsidR="00DC3ABD" w:rsidRPr="006F1D8B" w:rsidRDefault="00DC3ABD" w:rsidP="00B45964">
            <w:pPr>
              <w:pStyle w:val="Title16pt"/>
              <w:spacing w:before="60" w:after="60"/>
              <w:jc w:val="left"/>
              <w:rPr>
                <w:b w:val="0"/>
                <w:sz w:val="22"/>
                <w:szCs w:val="22"/>
              </w:rPr>
            </w:pPr>
            <w:r>
              <w:rPr>
                <w:rFonts w:eastAsia="Arial"/>
                <w:b w:val="0"/>
                <w:spacing w:val="-1"/>
                <w:kern w:val="0"/>
                <w:sz w:val="22"/>
                <w:szCs w:val="22"/>
              </w:rPr>
              <w:t>A</w:t>
            </w:r>
            <w:r w:rsidRPr="006F1D8B">
              <w:rPr>
                <w:rFonts w:eastAsia="Arial"/>
                <w:b w:val="0"/>
                <w:spacing w:val="-1"/>
                <w:kern w:val="0"/>
                <w:sz w:val="22"/>
                <w:szCs w:val="22"/>
              </w:rPr>
              <w:t>ccountab</w:t>
            </w:r>
            <w:r>
              <w:rPr>
                <w:rFonts w:eastAsia="Arial"/>
                <w:b w:val="0"/>
                <w:spacing w:val="-1"/>
                <w:kern w:val="0"/>
                <w:sz w:val="22"/>
                <w:szCs w:val="22"/>
              </w:rPr>
              <w:t>le to</w:t>
            </w:r>
          </w:p>
        </w:tc>
        <w:tc>
          <w:tcPr>
            <w:tcW w:w="6946" w:type="dxa"/>
          </w:tcPr>
          <w:p w14:paraId="1AB3996F" w14:textId="77777777" w:rsidR="00DC3ABD" w:rsidRPr="00523804" w:rsidRDefault="00DC3ABD" w:rsidP="00B45964">
            <w:pPr>
              <w:pStyle w:val="Title16pt"/>
              <w:spacing w:before="60" w:after="60"/>
              <w:jc w:val="left"/>
              <w:rPr>
                <w:b w:val="0"/>
                <w:sz w:val="22"/>
                <w:szCs w:val="22"/>
              </w:rPr>
            </w:pPr>
            <w:r w:rsidRPr="00523804">
              <w:rPr>
                <w:b w:val="0"/>
                <w:sz w:val="22"/>
                <w:szCs w:val="22"/>
              </w:rPr>
              <w:t>The postholder will be dually accountable:</w:t>
            </w:r>
          </w:p>
          <w:p w14:paraId="7711E7BA" w14:textId="77777777" w:rsidR="00A23F97" w:rsidRDefault="00DC3ABD" w:rsidP="00A23F97">
            <w:pPr>
              <w:pStyle w:val="Title16pt"/>
              <w:numPr>
                <w:ilvl w:val="0"/>
                <w:numId w:val="31"/>
              </w:numPr>
              <w:spacing w:before="60" w:after="60"/>
              <w:ind w:left="313" w:hanging="283"/>
              <w:jc w:val="left"/>
              <w:rPr>
                <w:b w:val="0"/>
                <w:sz w:val="22"/>
                <w:szCs w:val="22"/>
              </w:rPr>
            </w:pPr>
            <w:r w:rsidRPr="00523804">
              <w:rPr>
                <w:b w:val="0"/>
                <w:sz w:val="22"/>
                <w:szCs w:val="22"/>
              </w:rPr>
              <w:t xml:space="preserve">professionally to the </w:t>
            </w:r>
            <w:r w:rsidRPr="00DC3ABD">
              <w:rPr>
                <w:b w:val="0"/>
                <w:sz w:val="22"/>
                <w:szCs w:val="22"/>
              </w:rPr>
              <w:t>Public Health Agency</w:t>
            </w:r>
          </w:p>
          <w:p w14:paraId="04F3B173" w14:textId="77777777" w:rsidR="00DC3ABD" w:rsidRPr="00A23F97" w:rsidRDefault="00DC3ABD" w:rsidP="00A23F97">
            <w:pPr>
              <w:pStyle w:val="Title16pt"/>
              <w:numPr>
                <w:ilvl w:val="0"/>
                <w:numId w:val="31"/>
              </w:numPr>
              <w:spacing w:before="60" w:after="60"/>
              <w:ind w:left="313" w:hanging="283"/>
              <w:jc w:val="left"/>
              <w:rPr>
                <w:b w:val="0"/>
                <w:sz w:val="22"/>
                <w:szCs w:val="22"/>
              </w:rPr>
            </w:pPr>
            <w:r w:rsidRPr="00A23F97">
              <w:rPr>
                <w:b w:val="0"/>
                <w:sz w:val="22"/>
                <w:szCs w:val="22"/>
              </w:rPr>
              <w:t>managerially to the Chief Executive</w:t>
            </w:r>
          </w:p>
        </w:tc>
      </w:tr>
      <w:tr w:rsidR="00DC3ABD" w:rsidRPr="006F1D8B" w14:paraId="50A279D4" w14:textId="77777777" w:rsidTr="00DC3ABD">
        <w:trPr>
          <w:trHeight w:val="74"/>
        </w:trPr>
        <w:tc>
          <w:tcPr>
            <w:tcW w:w="3090" w:type="dxa"/>
          </w:tcPr>
          <w:p w14:paraId="44B80129" w14:textId="77777777" w:rsidR="00DC3ABD" w:rsidRPr="00CE3428" w:rsidRDefault="00DC3ABD" w:rsidP="00B45964">
            <w:pPr>
              <w:widowControl w:val="0"/>
              <w:spacing w:before="60" w:after="60"/>
              <w:rPr>
                <w:bCs/>
              </w:rPr>
            </w:pPr>
            <w:r w:rsidRPr="00CE3428">
              <w:rPr>
                <w:rFonts w:eastAsia="Arial" w:cs="Arial"/>
                <w:bCs/>
                <w:spacing w:val="-1"/>
              </w:rPr>
              <w:t xml:space="preserve">Managerial </w:t>
            </w:r>
            <w:r w:rsidRPr="00CE3428">
              <w:rPr>
                <w:rFonts w:eastAsia="Arial"/>
                <w:bCs/>
                <w:spacing w:val="-1"/>
              </w:rPr>
              <w:t>responsibility for:</w:t>
            </w:r>
          </w:p>
        </w:tc>
        <w:tc>
          <w:tcPr>
            <w:tcW w:w="6946" w:type="dxa"/>
          </w:tcPr>
          <w:p w14:paraId="621166D2" w14:textId="77777777" w:rsidR="00DC3ABD" w:rsidRPr="006F1D8B" w:rsidRDefault="00DC3ABD" w:rsidP="00B45964">
            <w:pPr>
              <w:pStyle w:val="Title16pt"/>
              <w:spacing w:before="60" w:after="60"/>
              <w:jc w:val="left"/>
              <w:rPr>
                <w:b w:val="0"/>
                <w:sz w:val="22"/>
                <w:szCs w:val="22"/>
              </w:rPr>
            </w:pPr>
            <w:r w:rsidRPr="007F65A9">
              <w:rPr>
                <w:b w:val="0"/>
                <w:sz w:val="22"/>
                <w:szCs w:val="22"/>
              </w:rPr>
              <w:t>All staff within the public health directorate</w:t>
            </w:r>
          </w:p>
        </w:tc>
      </w:tr>
      <w:tr w:rsidR="00DC3ABD" w:rsidRPr="006F1D8B" w14:paraId="76E559CA" w14:textId="77777777" w:rsidTr="00DC3ABD">
        <w:tc>
          <w:tcPr>
            <w:tcW w:w="3090" w:type="dxa"/>
          </w:tcPr>
          <w:p w14:paraId="0428974E" w14:textId="77777777" w:rsidR="00DC3ABD" w:rsidRPr="00DC3ABD" w:rsidRDefault="00DC3ABD" w:rsidP="00B45964">
            <w:pPr>
              <w:rPr>
                <w:bCs/>
                <w:i/>
              </w:rPr>
            </w:pPr>
            <w:r w:rsidRPr="00CE3428">
              <w:rPr>
                <w:bCs/>
              </w:rPr>
              <w:t xml:space="preserve">Appointment </w:t>
            </w:r>
          </w:p>
        </w:tc>
        <w:tc>
          <w:tcPr>
            <w:tcW w:w="6946" w:type="dxa"/>
          </w:tcPr>
          <w:p w14:paraId="24414449" w14:textId="77777777" w:rsidR="00DC3ABD" w:rsidRPr="006F1D8B" w:rsidRDefault="00DC3ABD" w:rsidP="00B45964">
            <w:pPr>
              <w:pStyle w:val="Title16pt"/>
              <w:spacing w:before="60" w:after="60"/>
              <w:jc w:val="left"/>
              <w:rPr>
                <w:b w:val="0"/>
                <w:sz w:val="22"/>
                <w:szCs w:val="22"/>
              </w:rPr>
            </w:pPr>
            <w:r w:rsidRPr="00DC3ABD">
              <w:rPr>
                <w:b w:val="0"/>
                <w:sz w:val="22"/>
                <w:szCs w:val="22"/>
              </w:rPr>
              <w:t>This is a full time/part time/job share post for a DPH &lt;specify whether the post is a new or a replacement post&gt; to the Public Health Agency. In the case of joint appointments, details of all organisations must be given.</w:t>
            </w:r>
          </w:p>
        </w:tc>
      </w:tr>
    </w:tbl>
    <w:p w14:paraId="57B2A034" w14:textId="77777777" w:rsidR="00202DF3" w:rsidRPr="00DC3ABD" w:rsidRDefault="007F5321" w:rsidP="00B45964">
      <w:pPr>
        <w:spacing w:before="240" w:after="120"/>
        <w:outlineLvl w:val="0"/>
        <w:rPr>
          <w:rFonts w:cs="Arial"/>
          <w:b/>
          <w:color w:val="1F3864"/>
          <w:sz w:val="24"/>
          <w:szCs w:val="24"/>
        </w:rPr>
      </w:pPr>
      <w:r>
        <w:rPr>
          <w:b/>
        </w:rPr>
        <w:br w:type="page"/>
      </w:r>
      <w:r w:rsidR="00202DF3" w:rsidRPr="00DC3ABD">
        <w:rPr>
          <w:rFonts w:cs="Arial"/>
          <w:b/>
          <w:color w:val="1F3864"/>
          <w:sz w:val="24"/>
          <w:szCs w:val="24"/>
        </w:rPr>
        <w:lastRenderedPageBreak/>
        <w:t>Context</w:t>
      </w:r>
    </w:p>
    <w:p w14:paraId="7AB8D49C" w14:textId="77777777" w:rsidR="00202DF3" w:rsidRPr="00EE2BD6" w:rsidRDefault="00202DF3" w:rsidP="00B45964">
      <w:pPr>
        <w:rPr>
          <w:rFonts w:cs="Arial"/>
        </w:rPr>
      </w:pPr>
      <w:r w:rsidRPr="00EE2BD6">
        <w:rPr>
          <w:rFonts w:cs="Arial"/>
        </w:rPr>
        <w:t xml:space="preserve">The Director of Public Health post will understand and enhance the health of the people of </w:t>
      </w:r>
      <w:r w:rsidR="002E13F1">
        <w:rPr>
          <w:rFonts w:cs="Arial"/>
        </w:rPr>
        <w:t>N</w:t>
      </w:r>
      <w:r w:rsidR="00DC3ABD">
        <w:rPr>
          <w:rFonts w:cs="Arial"/>
        </w:rPr>
        <w:t xml:space="preserve">orthern </w:t>
      </w:r>
      <w:r w:rsidR="002E13F1">
        <w:rPr>
          <w:rFonts w:cs="Arial"/>
        </w:rPr>
        <w:t xml:space="preserve">Ireland </w:t>
      </w:r>
      <w:r w:rsidRPr="00EE2BD6">
        <w:rPr>
          <w:rFonts w:cs="Arial"/>
        </w:rPr>
        <w:t>and adopt an approach which:</w:t>
      </w:r>
    </w:p>
    <w:p w14:paraId="1FC17031" w14:textId="77777777" w:rsidR="00202DF3" w:rsidRPr="00EE2BD6" w:rsidRDefault="00202DF3" w:rsidP="00B45964">
      <w:pPr>
        <w:pStyle w:val="ListParagraph"/>
        <w:numPr>
          <w:ilvl w:val="0"/>
          <w:numId w:val="29"/>
        </w:numPr>
        <w:spacing w:before="120" w:after="120" w:line="240" w:lineRule="auto"/>
        <w:ind w:left="426" w:hanging="284"/>
        <w:contextualSpacing w:val="0"/>
        <w:rPr>
          <w:rFonts w:ascii="Arial" w:hAnsi="Arial" w:cs="Arial"/>
        </w:rPr>
      </w:pPr>
      <w:r w:rsidRPr="00EE2BD6">
        <w:rPr>
          <w:rFonts w:ascii="Arial" w:hAnsi="Arial" w:cs="Arial"/>
        </w:rPr>
        <w:t>Understands the link between economic success and good health and takes a long</w:t>
      </w:r>
      <w:r w:rsidR="00F11C5E">
        <w:rPr>
          <w:rFonts w:ascii="Arial" w:hAnsi="Arial" w:cs="Arial"/>
        </w:rPr>
        <w:t>-</w:t>
      </w:r>
      <w:r w:rsidRPr="00EE2BD6">
        <w:rPr>
          <w:rFonts w:ascii="Arial" w:hAnsi="Arial" w:cs="Arial"/>
        </w:rPr>
        <w:t>term approach to strategic improvement in both</w:t>
      </w:r>
    </w:p>
    <w:p w14:paraId="5AF9C3AB" w14:textId="77777777" w:rsidR="00202DF3" w:rsidRPr="00EE2BD6" w:rsidRDefault="00202DF3" w:rsidP="00B45964">
      <w:pPr>
        <w:pStyle w:val="ListParagraph"/>
        <w:numPr>
          <w:ilvl w:val="0"/>
          <w:numId w:val="29"/>
        </w:numPr>
        <w:spacing w:before="120" w:after="120" w:line="240" w:lineRule="auto"/>
        <w:ind w:left="426" w:hanging="284"/>
        <w:contextualSpacing w:val="0"/>
        <w:rPr>
          <w:rFonts w:ascii="Arial" w:hAnsi="Arial" w:cs="Arial"/>
        </w:rPr>
      </w:pPr>
      <w:r w:rsidRPr="00EE2BD6">
        <w:rPr>
          <w:rFonts w:ascii="Arial" w:hAnsi="Arial" w:cs="Arial"/>
        </w:rPr>
        <w:t>Develops a clear, targeted long</w:t>
      </w:r>
      <w:r w:rsidR="00B45964">
        <w:rPr>
          <w:rFonts w:ascii="Arial" w:hAnsi="Arial" w:cs="Arial"/>
        </w:rPr>
        <w:t>-</w:t>
      </w:r>
      <w:r w:rsidRPr="00EE2BD6">
        <w:rPr>
          <w:rFonts w:ascii="Arial" w:hAnsi="Arial" w:cs="Arial"/>
        </w:rPr>
        <w:t>term strategy that ensures health and social care, education, housing, jobs and economic policies and infrastructure are shaped in ways which deliver maximum improvements in health and wellbeing</w:t>
      </w:r>
    </w:p>
    <w:p w14:paraId="3AD455FB" w14:textId="77777777" w:rsidR="00202DF3" w:rsidRPr="00EE2BD6" w:rsidRDefault="00202DF3" w:rsidP="00B45964">
      <w:pPr>
        <w:pStyle w:val="ListParagraph"/>
        <w:numPr>
          <w:ilvl w:val="0"/>
          <w:numId w:val="29"/>
        </w:numPr>
        <w:spacing w:before="120" w:after="120" w:line="240" w:lineRule="auto"/>
        <w:ind w:left="426" w:hanging="284"/>
        <w:contextualSpacing w:val="0"/>
        <w:rPr>
          <w:rFonts w:ascii="Arial" w:hAnsi="Arial" w:cs="Arial"/>
        </w:rPr>
      </w:pPr>
      <w:r w:rsidRPr="00EE2BD6">
        <w:rPr>
          <w:rFonts w:ascii="Arial" w:hAnsi="Arial" w:cs="Arial"/>
        </w:rPr>
        <w:t xml:space="preserve">Minimises the adverse effects of demographic change and potential threats from poor health on the long term competitiveness of </w:t>
      </w:r>
      <w:r w:rsidR="00785220">
        <w:rPr>
          <w:rFonts w:ascii="Arial" w:hAnsi="Arial" w:cs="Arial"/>
        </w:rPr>
        <w:t>N</w:t>
      </w:r>
      <w:r w:rsidR="00B45964">
        <w:rPr>
          <w:rFonts w:ascii="Arial" w:hAnsi="Arial" w:cs="Arial"/>
        </w:rPr>
        <w:t xml:space="preserve">orthern </w:t>
      </w:r>
      <w:r w:rsidR="00785220">
        <w:rPr>
          <w:rFonts w:ascii="Arial" w:hAnsi="Arial" w:cs="Arial"/>
        </w:rPr>
        <w:t>Ireland</w:t>
      </w:r>
      <w:r w:rsidRPr="00EE2BD6">
        <w:rPr>
          <w:rFonts w:ascii="Arial" w:hAnsi="Arial" w:cs="Arial"/>
        </w:rPr>
        <w:t>. The challenges of a growth in numbers of older people and people with disabilities will require a medium</w:t>
      </w:r>
      <w:r w:rsidR="00B45964">
        <w:rPr>
          <w:rFonts w:ascii="Arial" w:hAnsi="Arial" w:cs="Arial"/>
        </w:rPr>
        <w:t>-</w:t>
      </w:r>
      <w:r w:rsidRPr="00EE2BD6">
        <w:rPr>
          <w:rFonts w:ascii="Arial" w:hAnsi="Arial" w:cs="Arial"/>
        </w:rPr>
        <w:t>term strategy.</w:t>
      </w:r>
    </w:p>
    <w:p w14:paraId="7EF3565F" w14:textId="77777777" w:rsidR="00202DF3" w:rsidRPr="00EE2BD6" w:rsidRDefault="00202DF3" w:rsidP="00B45964">
      <w:pPr>
        <w:rPr>
          <w:rFonts w:cs="Arial"/>
        </w:rPr>
      </w:pPr>
      <w:r w:rsidRPr="00EE2BD6">
        <w:rPr>
          <w:rFonts w:cs="Arial"/>
        </w:rPr>
        <w:t>These roles are derived from Government policy and clearly identifies the unique contribution which local authorities</w:t>
      </w:r>
      <w:r w:rsidR="002E13F1">
        <w:rPr>
          <w:rFonts w:cs="Arial"/>
        </w:rPr>
        <w:t xml:space="preserve"> and agencies</w:t>
      </w:r>
      <w:r w:rsidRPr="00EE2BD6">
        <w:rPr>
          <w:rFonts w:cs="Arial"/>
        </w:rPr>
        <w:t xml:space="preserve"> can make to improve the health and wellbeing of communities through:</w:t>
      </w:r>
    </w:p>
    <w:p w14:paraId="584572B2" w14:textId="77777777" w:rsidR="00202DF3" w:rsidRPr="00EE2BD6" w:rsidRDefault="00202DF3" w:rsidP="00B45964">
      <w:pPr>
        <w:pStyle w:val="ListParagraph"/>
        <w:numPr>
          <w:ilvl w:val="0"/>
          <w:numId w:val="29"/>
        </w:numPr>
        <w:spacing w:before="120" w:after="120" w:line="240" w:lineRule="auto"/>
        <w:ind w:left="426" w:hanging="284"/>
        <w:contextualSpacing w:val="0"/>
        <w:rPr>
          <w:rFonts w:ascii="Arial" w:hAnsi="Arial" w:cs="Arial"/>
        </w:rPr>
      </w:pPr>
      <w:r w:rsidRPr="00EE2BD6">
        <w:rPr>
          <w:rFonts w:ascii="Arial" w:hAnsi="Arial" w:cs="Arial"/>
        </w:rPr>
        <w:t>Their statutory responsibilities and powers with respect to health protection and health scrutiny</w:t>
      </w:r>
    </w:p>
    <w:p w14:paraId="7B4DFDFD" w14:textId="77777777" w:rsidR="00202DF3" w:rsidRPr="00EE2BD6" w:rsidRDefault="00202DF3" w:rsidP="00B45964">
      <w:pPr>
        <w:pStyle w:val="ListParagraph"/>
        <w:numPr>
          <w:ilvl w:val="0"/>
          <w:numId w:val="29"/>
        </w:numPr>
        <w:spacing w:before="120" w:after="120" w:line="240" w:lineRule="auto"/>
        <w:ind w:left="426" w:hanging="284"/>
        <w:contextualSpacing w:val="0"/>
        <w:rPr>
          <w:rFonts w:ascii="Arial" w:hAnsi="Arial" w:cs="Arial"/>
        </w:rPr>
      </w:pPr>
      <w:r w:rsidRPr="00EE2BD6">
        <w:rPr>
          <w:rFonts w:ascii="Arial" w:hAnsi="Arial" w:cs="Arial"/>
        </w:rPr>
        <w:t>The level, distribution and quality of services they directly commission or provide</w:t>
      </w:r>
    </w:p>
    <w:p w14:paraId="7A15BF41" w14:textId="77777777" w:rsidR="00202DF3" w:rsidRPr="00EE2BD6" w:rsidRDefault="00202DF3" w:rsidP="00B45964">
      <w:pPr>
        <w:pStyle w:val="ListParagraph"/>
        <w:numPr>
          <w:ilvl w:val="0"/>
          <w:numId w:val="29"/>
        </w:numPr>
        <w:spacing w:before="120" w:after="120" w:line="240" w:lineRule="auto"/>
        <w:ind w:left="426" w:hanging="284"/>
        <w:contextualSpacing w:val="0"/>
        <w:rPr>
          <w:rFonts w:ascii="Arial" w:hAnsi="Arial" w:cs="Arial"/>
        </w:rPr>
      </w:pPr>
      <w:r w:rsidRPr="00EE2BD6">
        <w:rPr>
          <w:rFonts w:ascii="Arial" w:hAnsi="Arial" w:cs="Arial"/>
        </w:rPr>
        <w:t>Strategic leadership-promoting and supporting partnership working by public and private sector agencies on key priorities such as community safety, alcohol and drugs prevention and treatment</w:t>
      </w:r>
    </w:p>
    <w:p w14:paraId="2F5713A1" w14:textId="77777777" w:rsidR="00202DF3" w:rsidRPr="00EE2BD6" w:rsidRDefault="00202DF3" w:rsidP="00B45964">
      <w:pPr>
        <w:pStyle w:val="ListParagraph"/>
        <w:numPr>
          <w:ilvl w:val="0"/>
          <w:numId w:val="29"/>
        </w:numPr>
        <w:spacing w:before="120" w:after="120" w:line="240" w:lineRule="auto"/>
        <w:ind w:left="426" w:hanging="284"/>
        <w:contextualSpacing w:val="0"/>
        <w:rPr>
          <w:rFonts w:ascii="Arial" w:hAnsi="Arial" w:cs="Arial"/>
        </w:rPr>
      </w:pPr>
      <w:r w:rsidRPr="00EE2BD6">
        <w:rPr>
          <w:rFonts w:ascii="Arial" w:hAnsi="Arial" w:cs="Arial"/>
        </w:rPr>
        <w:t>Community leadership-enabling Members to engage effectively with their communities with respect to health and intelligently holds the NHS and the local authority to account</w:t>
      </w:r>
    </w:p>
    <w:p w14:paraId="3A98DA6F" w14:textId="77777777" w:rsidR="00202DF3" w:rsidRPr="00EE2BD6" w:rsidRDefault="00202DF3" w:rsidP="00B45964">
      <w:pPr>
        <w:pStyle w:val="ListParagraph"/>
        <w:numPr>
          <w:ilvl w:val="0"/>
          <w:numId w:val="29"/>
        </w:numPr>
        <w:spacing w:before="120" w:after="120" w:line="240" w:lineRule="auto"/>
        <w:ind w:left="426" w:hanging="284"/>
        <w:contextualSpacing w:val="0"/>
        <w:rPr>
          <w:rFonts w:ascii="Arial" w:hAnsi="Arial" w:cs="Arial"/>
        </w:rPr>
      </w:pPr>
      <w:r w:rsidRPr="00EE2BD6">
        <w:rPr>
          <w:rFonts w:ascii="Arial" w:hAnsi="Arial" w:cs="Arial"/>
        </w:rPr>
        <w:t>Advocacy and influence-national and local policy development</w:t>
      </w:r>
    </w:p>
    <w:p w14:paraId="1500B117" w14:textId="77777777" w:rsidR="00202DF3" w:rsidRPr="00EE2BD6" w:rsidRDefault="00202DF3" w:rsidP="00B45964">
      <w:pPr>
        <w:rPr>
          <w:rFonts w:cs="Arial"/>
        </w:rPr>
      </w:pPr>
      <w:r w:rsidRPr="00EE2BD6">
        <w:rPr>
          <w:rFonts w:cs="Arial"/>
        </w:rPr>
        <w:t>The Director of Public Health is appointed according to procedures that replicate the statutory process for senior appointments to the NHS, including an Advisory Appointment Committee.</w:t>
      </w:r>
    </w:p>
    <w:p w14:paraId="56966DE3" w14:textId="77777777" w:rsidR="00CD1840" w:rsidRPr="00DC3ABD" w:rsidRDefault="00CD1840" w:rsidP="00B45964">
      <w:pPr>
        <w:spacing w:before="240" w:after="120"/>
        <w:outlineLvl w:val="0"/>
        <w:rPr>
          <w:rFonts w:cs="Arial"/>
          <w:b/>
          <w:color w:val="1F3864"/>
          <w:sz w:val="24"/>
          <w:szCs w:val="24"/>
        </w:rPr>
      </w:pPr>
      <w:r w:rsidRPr="00DC3ABD">
        <w:rPr>
          <w:rFonts w:cs="Arial"/>
          <w:b/>
          <w:color w:val="1F3864"/>
          <w:sz w:val="24"/>
          <w:szCs w:val="24"/>
        </w:rPr>
        <w:t>Job Summary</w:t>
      </w:r>
    </w:p>
    <w:p w14:paraId="64026F96" w14:textId="77777777" w:rsidR="00CD1840" w:rsidRPr="00DC3ABD" w:rsidRDefault="00CD1840" w:rsidP="00B45964">
      <w:pPr>
        <w:spacing w:before="240" w:after="120"/>
        <w:outlineLvl w:val="0"/>
        <w:rPr>
          <w:rFonts w:cs="Arial"/>
          <w:b/>
          <w:color w:val="1F3864"/>
          <w:sz w:val="24"/>
          <w:szCs w:val="24"/>
        </w:rPr>
      </w:pPr>
      <w:r w:rsidRPr="00DC3ABD">
        <w:rPr>
          <w:rFonts w:cs="Arial"/>
          <w:b/>
          <w:color w:val="1F3864"/>
          <w:sz w:val="24"/>
          <w:szCs w:val="24"/>
        </w:rPr>
        <w:t>The Role</w:t>
      </w:r>
    </w:p>
    <w:p w14:paraId="4C7FAA54" w14:textId="77777777" w:rsidR="00CD1840" w:rsidRDefault="00CD1840" w:rsidP="00B45964">
      <w:pPr>
        <w:outlineLvl w:val="0"/>
      </w:pPr>
      <w:r w:rsidRPr="00EE2BD6">
        <w:t>The Director of Public Health is a registered public health specialist (i.e. included in the GMC Specialist Register/GDC Specialist List or UK Public Health Register (UKPHR)).</w:t>
      </w:r>
      <w:r w:rsidR="00B45964">
        <w:t xml:space="preserve"> </w:t>
      </w:r>
      <w:r w:rsidRPr="00EE2BD6">
        <w:t xml:space="preserve">S/he is a visionary and transformational leader with a full understanding of relationships and culture of organisations that impact on the wider determinants of health as well as health services. </w:t>
      </w:r>
    </w:p>
    <w:p w14:paraId="58B63460" w14:textId="77777777" w:rsidR="00CD1840" w:rsidRDefault="00CD1840" w:rsidP="00B45964">
      <w:pPr>
        <w:outlineLvl w:val="0"/>
      </w:pPr>
    </w:p>
    <w:p w14:paraId="61043B3D" w14:textId="77777777" w:rsidR="00CD1840" w:rsidRDefault="00CD1840" w:rsidP="00B45964">
      <w:pPr>
        <w:outlineLvl w:val="0"/>
        <w:rPr>
          <w:rFonts w:cs="Arial"/>
        </w:rPr>
      </w:pPr>
      <w:r>
        <w:t>The Director of Public Health is a statutory member and main source of health advice to the Health and Wellbeing Board.</w:t>
      </w:r>
      <w:r w:rsidRPr="00EE2BD6">
        <w:t xml:space="preserve"> </w:t>
      </w:r>
      <w:r>
        <w:t>S/he has a statutory responsibility to p</w:t>
      </w:r>
      <w:r w:rsidRPr="00EE2BD6">
        <w:t>roduce an independent annual report on the health of the population, progress on improving health and reducing inequalities and making recommendations</w:t>
      </w:r>
      <w:r>
        <w:t>.</w:t>
      </w:r>
      <w:r w:rsidRPr="00EE2BD6">
        <w:rPr>
          <w:rFonts w:cs="Arial"/>
        </w:rPr>
        <w:t xml:space="preserve"> </w:t>
      </w:r>
    </w:p>
    <w:p w14:paraId="7A61705E" w14:textId="77777777" w:rsidR="00CD1840" w:rsidRDefault="00CD1840" w:rsidP="00B45964">
      <w:pPr>
        <w:outlineLvl w:val="0"/>
        <w:rPr>
          <w:rFonts w:cs="Arial"/>
        </w:rPr>
      </w:pPr>
    </w:p>
    <w:p w14:paraId="0720C4DB" w14:textId="77777777" w:rsidR="00CD1840" w:rsidRPr="00EE2BD6" w:rsidRDefault="00CD1840" w:rsidP="00B45964">
      <w:pPr>
        <w:outlineLvl w:val="0"/>
        <w:rPr>
          <w:rFonts w:cs="Arial"/>
        </w:rPr>
      </w:pPr>
      <w:r>
        <w:rPr>
          <w:rFonts w:cs="Arial"/>
        </w:rPr>
        <w:t>The Director of Public Health</w:t>
      </w:r>
      <w:r w:rsidRPr="00EE2BD6">
        <w:rPr>
          <w:rFonts w:cs="Arial"/>
        </w:rPr>
        <w:t xml:space="preserve"> leads a team within the local authority responsible for the development of a strategic needs assessment for the local population and for the delivery of:</w:t>
      </w:r>
    </w:p>
    <w:p w14:paraId="0F2CBF08" w14:textId="77777777" w:rsidR="00CD1840" w:rsidRPr="00B45964" w:rsidRDefault="00CD1840" w:rsidP="00B45964">
      <w:pPr>
        <w:spacing w:before="240" w:after="120"/>
        <w:outlineLvl w:val="0"/>
        <w:rPr>
          <w:rFonts w:cs="Arial"/>
          <w:b/>
          <w:bCs/>
          <w:color w:val="1F3864" w:themeColor="accent1" w:themeShade="80"/>
        </w:rPr>
      </w:pPr>
      <w:r w:rsidRPr="00B45964">
        <w:rPr>
          <w:rFonts w:cs="Arial"/>
          <w:b/>
          <w:bCs/>
          <w:color w:val="1F3864" w:themeColor="accent1" w:themeShade="80"/>
        </w:rPr>
        <w:t>1. Health Improvement</w:t>
      </w:r>
    </w:p>
    <w:p w14:paraId="42A95598" w14:textId="77777777" w:rsidR="00CD1840" w:rsidRPr="00DC3ABD" w:rsidRDefault="00CD1840" w:rsidP="00B45964">
      <w:pPr>
        <w:pStyle w:val="ListParagraph"/>
        <w:numPr>
          <w:ilvl w:val="0"/>
          <w:numId w:val="29"/>
        </w:numPr>
        <w:spacing w:before="120" w:after="120" w:line="240" w:lineRule="auto"/>
        <w:ind w:left="426" w:hanging="284"/>
        <w:contextualSpacing w:val="0"/>
        <w:rPr>
          <w:rFonts w:ascii="Arial" w:hAnsi="Arial" w:cs="Arial"/>
        </w:rPr>
      </w:pPr>
      <w:r w:rsidRPr="00DC3ABD">
        <w:rPr>
          <w:rFonts w:ascii="Arial" w:hAnsi="Arial" w:cs="Arial"/>
        </w:rPr>
        <w:t xml:space="preserve">developing healthy, sustainable and cohesive communities </w:t>
      </w:r>
    </w:p>
    <w:p w14:paraId="75459131" w14:textId="77777777" w:rsidR="00CD1840" w:rsidRPr="00DC3ABD" w:rsidRDefault="00CD1840" w:rsidP="00B45964">
      <w:pPr>
        <w:pStyle w:val="ListParagraph"/>
        <w:numPr>
          <w:ilvl w:val="0"/>
          <w:numId w:val="29"/>
        </w:numPr>
        <w:spacing w:before="120" w:after="120" w:line="240" w:lineRule="auto"/>
        <w:ind w:left="426" w:hanging="284"/>
        <w:contextualSpacing w:val="0"/>
        <w:rPr>
          <w:rFonts w:ascii="Arial" w:hAnsi="Arial" w:cs="Arial"/>
        </w:rPr>
      </w:pPr>
      <w:r w:rsidRPr="00DC3ABD">
        <w:rPr>
          <w:rFonts w:ascii="Arial" w:hAnsi="Arial" w:cs="Arial"/>
        </w:rPr>
        <w:t>developing healthy lifestyles for individuals and communities</w:t>
      </w:r>
    </w:p>
    <w:p w14:paraId="08DFF100" w14:textId="77777777" w:rsidR="00CD1840" w:rsidRPr="00DC3ABD" w:rsidRDefault="00CD1840" w:rsidP="00B45964">
      <w:pPr>
        <w:pStyle w:val="ListParagraph"/>
        <w:numPr>
          <w:ilvl w:val="0"/>
          <w:numId w:val="29"/>
        </w:numPr>
        <w:spacing w:before="120" w:after="120" w:line="240" w:lineRule="auto"/>
        <w:ind w:left="426" w:hanging="284"/>
        <w:contextualSpacing w:val="0"/>
        <w:rPr>
          <w:rFonts w:ascii="Arial" w:hAnsi="Arial" w:cs="Arial"/>
        </w:rPr>
      </w:pPr>
      <w:r w:rsidRPr="00DC3ABD">
        <w:rPr>
          <w:rFonts w:ascii="Arial" w:hAnsi="Arial" w:cs="Arial"/>
        </w:rPr>
        <w:t>tackling specific issues based on local needs assessment such as childhood obesity, smoking,</w:t>
      </w:r>
    </w:p>
    <w:p w14:paraId="122D4B91" w14:textId="77777777" w:rsidR="00CD1840" w:rsidRPr="00DC3ABD" w:rsidRDefault="00CD1840" w:rsidP="00B45964">
      <w:pPr>
        <w:pStyle w:val="ListParagraph"/>
        <w:numPr>
          <w:ilvl w:val="0"/>
          <w:numId w:val="29"/>
        </w:numPr>
        <w:spacing w:before="120" w:after="120" w:line="240" w:lineRule="auto"/>
        <w:ind w:left="426" w:hanging="284"/>
        <w:contextualSpacing w:val="0"/>
        <w:rPr>
          <w:rFonts w:ascii="Arial" w:hAnsi="Arial" w:cs="Arial"/>
        </w:rPr>
      </w:pPr>
      <w:r w:rsidRPr="00DC3ABD">
        <w:rPr>
          <w:rFonts w:ascii="Arial" w:hAnsi="Arial" w:cs="Arial"/>
        </w:rPr>
        <w:t>developing a strategy for reducing health inequalities</w:t>
      </w:r>
    </w:p>
    <w:p w14:paraId="6EB8C6D9" w14:textId="77777777" w:rsidR="00CD1840" w:rsidRPr="00B45964" w:rsidRDefault="00F11C5E" w:rsidP="00B45964">
      <w:pPr>
        <w:spacing w:before="240" w:after="120"/>
        <w:outlineLvl w:val="0"/>
        <w:rPr>
          <w:rFonts w:cs="Arial"/>
          <w:b/>
          <w:bCs/>
          <w:color w:val="1F3864" w:themeColor="accent1" w:themeShade="80"/>
        </w:rPr>
      </w:pPr>
      <w:r>
        <w:rPr>
          <w:rFonts w:cs="Arial"/>
          <w:b/>
          <w:bCs/>
          <w:color w:val="1F3864" w:themeColor="accent1" w:themeShade="80"/>
        </w:rPr>
        <w:br w:type="page"/>
      </w:r>
      <w:r w:rsidR="00CD1840" w:rsidRPr="00B45964">
        <w:rPr>
          <w:rFonts w:cs="Arial"/>
          <w:b/>
          <w:bCs/>
          <w:color w:val="1F3864" w:themeColor="accent1" w:themeShade="80"/>
        </w:rPr>
        <w:lastRenderedPageBreak/>
        <w:t>2. Health Protection</w:t>
      </w:r>
    </w:p>
    <w:p w14:paraId="41B1767B" w14:textId="77777777" w:rsidR="00CD1840" w:rsidRPr="00DC3ABD" w:rsidRDefault="00CD1840" w:rsidP="00B45964">
      <w:pPr>
        <w:pStyle w:val="ListParagraph"/>
        <w:numPr>
          <w:ilvl w:val="0"/>
          <w:numId w:val="29"/>
        </w:numPr>
        <w:spacing w:before="120" w:after="120" w:line="240" w:lineRule="auto"/>
        <w:ind w:left="426" w:hanging="284"/>
        <w:contextualSpacing w:val="0"/>
        <w:rPr>
          <w:rFonts w:ascii="Arial" w:hAnsi="Arial" w:cs="Arial"/>
        </w:rPr>
      </w:pPr>
      <w:r w:rsidRPr="00DC3ABD">
        <w:rPr>
          <w:rFonts w:ascii="Arial" w:hAnsi="Arial" w:cs="Arial"/>
        </w:rPr>
        <w:t>dealing with infectious disease threats including food and water borne disease</w:t>
      </w:r>
    </w:p>
    <w:p w14:paraId="501B2C11" w14:textId="77777777" w:rsidR="00CD1840" w:rsidRPr="00DC3ABD" w:rsidRDefault="00CD1840" w:rsidP="00B45964">
      <w:pPr>
        <w:pStyle w:val="ListParagraph"/>
        <w:numPr>
          <w:ilvl w:val="0"/>
          <w:numId w:val="29"/>
        </w:numPr>
        <w:spacing w:before="120" w:after="120" w:line="240" w:lineRule="auto"/>
        <w:ind w:left="426" w:hanging="284"/>
        <w:contextualSpacing w:val="0"/>
        <w:rPr>
          <w:rFonts w:ascii="Arial" w:hAnsi="Arial" w:cs="Arial"/>
        </w:rPr>
      </w:pPr>
      <w:r w:rsidRPr="00DC3ABD">
        <w:rPr>
          <w:rFonts w:ascii="Arial" w:hAnsi="Arial" w:cs="Arial"/>
        </w:rPr>
        <w:t>preparing for emergencies including pandemic influenza</w:t>
      </w:r>
    </w:p>
    <w:p w14:paraId="3D766AC8" w14:textId="77777777" w:rsidR="00CD1840" w:rsidRPr="00DC3ABD" w:rsidRDefault="00CD1840" w:rsidP="00B45964">
      <w:pPr>
        <w:pStyle w:val="ListParagraph"/>
        <w:numPr>
          <w:ilvl w:val="0"/>
          <w:numId w:val="29"/>
        </w:numPr>
        <w:spacing w:before="120" w:after="120" w:line="240" w:lineRule="auto"/>
        <w:ind w:left="426" w:hanging="284"/>
        <w:contextualSpacing w:val="0"/>
        <w:rPr>
          <w:rFonts w:ascii="Arial" w:hAnsi="Arial" w:cs="Arial"/>
        </w:rPr>
      </w:pPr>
      <w:r w:rsidRPr="00DC3ABD">
        <w:rPr>
          <w:rFonts w:ascii="Arial" w:hAnsi="Arial" w:cs="Arial"/>
        </w:rPr>
        <w:t>providing advice and challenge, especially advising on environmental threats including pollution, noise and contaminated land</w:t>
      </w:r>
    </w:p>
    <w:p w14:paraId="02EB55FF" w14:textId="77777777" w:rsidR="00CD1840" w:rsidRPr="00B45964" w:rsidRDefault="00CD1840" w:rsidP="00B45964">
      <w:pPr>
        <w:spacing w:before="240" w:after="120"/>
        <w:outlineLvl w:val="0"/>
        <w:rPr>
          <w:rFonts w:cs="Arial"/>
          <w:b/>
          <w:bCs/>
          <w:color w:val="1F3864" w:themeColor="accent1" w:themeShade="80"/>
        </w:rPr>
      </w:pPr>
      <w:r w:rsidRPr="00B45964">
        <w:rPr>
          <w:rFonts w:cs="Arial"/>
          <w:b/>
          <w:bCs/>
          <w:color w:val="1F3864" w:themeColor="accent1" w:themeShade="80"/>
        </w:rPr>
        <w:t>3. Health services public health</w:t>
      </w:r>
    </w:p>
    <w:p w14:paraId="194EDB3A" w14:textId="77777777" w:rsidR="00CD1840" w:rsidRPr="00DC3ABD" w:rsidRDefault="00CD1840" w:rsidP="00B45964">
      <w:pPr>
        <w:pStyle w:val="ListParagraph"/>
        <w:numPr>
          <w:ilvl w:val="0"/>
          <w:numId w:val="29"/>
        </w:numPr>
        <w:spacing w:before="120" w:after="120" w:line="240" w:lineRule="auto"/>
        <w:ind w:left="426" w:hanging="284"/>
        <w:contextualSpacing w:val="0"/>
        <w:rPr>
          <w:rFonts w:ascii="Arial" w:hAnsi="Arial" w:cs="Arial"/>
        </w:rPr>
      </w:pPr>
      <w:r w:rsidRPr="00DC3ABD">
        <w:rPr>
          <w:rFonts w:ascii="Arial" w:hAnsi="Arial" w:cs="Arial"/>
        </w:rPr>
        <w:t>population health care such as immunisation and screening programmes</w:t>
      </w:r>
    </w:p>
    <w:p w14:paraId="013CED69" w14:textId="77777777" w:rsidR="00CD1840" w:rsidRPr="00DC3ABD" w:rsidRDefault="00CD1840" w:rsidP="00B45964">
      <w:pPr>
        <w:pStyle w:val="ListParagraph"/>
        <w:numPr>
          <w:ilvl w:val="0"/>
          <w:numId w:val="29"/>
        </w:numPr>
        <w:spacing w:before="120" w:after="120" w:line="240" w:lineRule="auto"/>
        <w:ind w:left="426" w:hanging="284"/>
        <w:contextualSpacing w:val="0"/>
        <w:rPr>
          <w:rFonts w:ascii="Arial" w:hAnsi="Arial" w:cs="Arial"/>
        </w:rPr>
      </w:pPr>
      <w:r w:rsidRPr="00DC3ABD">
        <w:rPr>
          <w:rFonts w:ascii="Arial" w:hAnsi="Arial" w:cs="Arial"/>
        </w:rPr>
        <w:t xml:space="preserve">supporting the commissioning of appropriate, effective, and equitable health care from the </w:t>
      </w:r>
      <w:r w:rsidR="00CF14E8" w:rsidRPr="00DC3ABD">
        <w:rPr>
          <w:rFonts w:ascii="Arial" w:hAnsi="Arial" w:cs="Arial"/>
        </w:rPr>
        <w:t xml:space="preserve">HSC </w:t>
      </w:r>
      <w:r w:rsidRPr="00DC3ABD">
        <w:rPr>
          <w:rFonts w:ascii="Arial" w:hAnsi="Arial" w:cs="Arial"/>
        </w:rPr>
        <w:t>locally</w:t>
      </w:r>
    </w:p>
    <w:p w14:paraId="196C7524" w14:textId="77777777" w:rsidR="00CD1840" w:rsidRPr="00EE2BD6" w:rsidRDefault="00CD1840" w:rsidP="00B45964">
      <w:pPr>
        <w:rPr>
          <w:rFonts w:cs="Arial"/>
        </w:rPr>
      </w:pPr>
      <w:r w:rsidRPr="00EE2BD6">
        <w:rPr>
          <w:rFonts w:cs="Arial"/>
        </w:rPr>
        <w:t xml:space="preserve">Clearly to develop and deliver the strategic vision of the local authority, the DPH is part of the senior team leading the organisation and is directly accountable to the Chief Executive. </w:t>
      </w:r>
    </w:p>
    <w:p w14:paraId="70D6AF0F" w14:textId="77777777" w:rsidR="00CD1840" w:rsidRPr="00DC3ABD" w:rsidRDefault="00CD1840" w:rsidP="00B45964">
      <w:pPr>
        <w:spacing w:before="240" w:after="120"/>
        <w:outlineLvl w:val="0"/>
        <w:rPr>
          <w:rFonts w:cs="Arial"/>
          <w:b/>
          <w:color w:val="1F3864"/>
          <w:sz w:val="24"/>
          <w:szCs w:val="24"/>
        </w:rPr>
      </w:pPr>
      <w:r w:rsidRPr="00DC3ABD">
        <w:rPr>
          <w:rFonts w:cs="Arial"/>
          <w:b/>
          <w:color w:val="1F3864"/>
          <w:sz w:val="24"/>
          <w:szCs w:val="24"/>
        </w:rPr>
        <w:t>The Director of Public Health is:</w:t>
      </w:r>
    </w:p>
    <w:p w14:paraId="7706B4A4" w14:textId="6A1C42DF" w:rsidR="00CD1840" w:rsidRPr="00EE2BD6" w:rsidRDefault="00CD1840" w:rsidP="00B45964">
      <w:pPr>
        <w:pStyle w:val="ListParagraph"/>
        <w:numPr>
          <w:ilvl w:val="0"/>
          <w:numId w:val="22"/>
        </w:numPr>
        <w:rPr>
          <w:rFonts w:ascii="Arial" w:hAnsi="Arial" w:cs="Arial"/>
        </w:rPr>
      </w:pPr>
      <w:r w:rsidRPr="00EE2BD6">
        <w:rPr>
          <w:rFonts w:ascii="Arial" w:hAnsi="Arial" w:cs="Arial"/>
        </w:rPr>
        <w:t>Trustworthy and independent</w:t>
      </w:r>
      <w:r w:rsidR="00A23F97">
        <w:rPr>
          <w:rFonts w:ascii="Arial" w:hAnsi="Arial" w:cs="Arial"/>
        </w:rPr>
        <w:t>,</w:t>
      </w:r>
      <w:r w:rsidRPr="00EE2BD6">
        <w:rPr>
          <w:rFonts w:ascii="Arial" w:hAnsi="Arial" w:cs="Arial"/>
        </w:rPr>
        <w:t xml:space="preserve"> professional accountable to </w:t>
      </w:r>
      <w:r w:rsidR="00381571">
        <w:rPr>
          <w:rFonts w:ascii="Arial" w:hAnsi="Arial" w:cs="Arial"/>
        </w:rPr>
        <w:t>the Chief Medical Officer, D</w:t>
      </w:r>
      <w:r w:rsidR="00767DC8">
        <w:rPr>
          <w:rFonts w:ascii="Arial" w:hAnsi="Arial" w:cs="Arial"/>
        </w:rPr>
        <w:t>epartment of Health Northern Ireland</w:t>
      </w:r>
      <w:r w:rsidR="00A23F97">
        <w:rPr>
          <w:rFonts w:ascii="Arial" w:hAnsi="Arial" w:cs="Arial"/>
        </w:rPr>
        <w:t>;</w:t>
      </w:r>
    </w:p>
    <w:p w14:paraId="574CE63F" w14:textId="77777777" w:rsidR="00CD1840" w:rsidRPr="00EE2BD6" w:rsidRDefault="00CD1840" w:rsidP="00B45964">
      <w:pPr>
        <w:pStyle w:val="ListParagraph"/>
        <w:numPr>
          <w:ilvl w:val="0"/>
          <w:numId w:val="22"/>
        </w:numPr>
        <w:rPr>
          <w:rFonts w:ascii="Arial" w:hAnsi="Arial" w:cs="Arial"/>
        </w:rPr>
      </w:pPr>
      <w:r w:rsidRPr="00EE2BD6">
        <w:rPr>
          <w:rFonts w:ascii="Arial" w:hAnsi="Arial" w:cs="Arial"/>
        </w:rPr>
        <w:t>Trained and experienced in all areas of public health practice and registered with the GMC or another appropriate regulatory body and accountable to them for their professional practice including ethical standards</w:t>
      </w:r>
      <w:r w:rsidR="00A23F97">
        <w:rPr>
          <w:rFonts w:ascii="Arial" w:hAnsi="Arial" w:cs="Arial"/>
        </w:rPr>
        <w:t>;</w:t>
      </w:r>
    </w:p>
    <w:p w14:paraId="3C29E3AA" w14:textId="77777777" w:rsidR="00CD1840" w:rsidRPr="00EE2BD6" w:rsidRDefault="00CD1840" w:rsidP="00B45964">
      <w:pPr>
        <w:pStyle w:val="ListParagraph"/>
        <w:numPr>
          <w:ilvl w:val="0"/>
          <w:numId w:val="22"/>
        </w:numPr>
        <w:rPr>
          <w:rFonts w:ascii="Arial" w:hAnsi="Arial" w:cs="Arial"/>
        </w:rPr>
      </w:pPr>
      <w:r w:rsidRPr="00EE2BD6">
        <w:rPr>
          <w:rFonts w:ascii="Arial" w:hAnsi="Arial" w:cs="Arial"/>
        </w:rPr>
        <w:t>Able to demonstrate corporate skills in strategic leadership within an organisation</w:t>
      </w:r>
      <w:r w:rsidR="00A23F97">
        <w:rPr>
          <w:rFonts w:ascii="Arial" w:hAnsi="Arial" w:cs="Arial"/>
        </w:rPr>
        <w:t>;</w:t>
      </w:r>
    </w:p>
    <w:p w14:paraId="2E0FD65D" w14:textId="77777777" w:rsidR="00CD1840" w:rsidRPr="00EE2BD6" w:rsidRDefault="00CD1840" w:rsidP="00B45964">
      <w:pPr>
        <w:pStyle w:val="ListParagraph"/>
        <w:numPr>
          <w:ilvl w:val="0"/>
          <w:numId w:val="22"/>
        </w:numPr>
        <w:rPr>
          <w:rFonts w:ascii="Arial" w:hAnsi="Arial" w:cs="Arial"/>
        </w:rPr>
      </w:pPr>
      <w:r w:rsidRPr="00EE2BD6">
        <w:rPr>
          <w:rFonts w:ascii="Arial" w:hAnsi="Arial" w:cs="Arial"/>
        </w:rPr>
        <w:t>A skilled and trusted communicator at all times particularly in a crisis</w:t>
      </w:r>
      <w:r w:rsidR="00A23F97">
        <w:rPr>
          <w:rFonts w:ascii="Arial" w:hAnsi="Arial" w:cs="Arial"/>
        </w:rPr>
        <w:t>;</w:t>
      </w:r>
    </w:p>
    <w:p w14:paraId="309F6CF3" w14:textId="77777777" w:rsidR="00CD1840" w:rsidRPr="00EE2BD6" w:rsidRDefault="00CD1840" w:rsidP="00B45964">
      <w:pPr>
        <w:pStyle w:val="ListParagraph"/>
        <w:numPr>
          <w:ilvl w:val="0"/>
          <w:numId w:val="22"/>
        </w:numPr>
        <w:rPr>
          <w:rFonts w:ascii="Arial" w:hAnsi="Arial" w:cs="Arial"/>
        </w:rPr>
      </w:pPr>
      <w:r w:rsidRPr="00EE2BD6">
        <w:rPr>
          <w:rFonts w:ascii="Arial" w:hAnsi="Arial" w:cs="Arial"/>
        </w:rPr>
        <w:t>Strongly committed to teaching and research in collaboration with academic departments</w:t>
      </w:r>
      <w:r w:rsidR="00A23F97">
        <w:rPr>
          <w:rFonts w:ascii="Arial" w:hAnsi="Arial" w:cs="Arial"/>
        </w:rPr>
        <w:t>;</w:t>
      </w:r>
    </w:p>
    <w:p w14:paraId="6F2384D6" w14:textId="77777777" w:rsidR="00CD1840" w:rsidRPr="00EE2BD6" w:rsidRDefault="00CD1840" w:rsidP="00B45964">
      <w:pPr>
        <w:pStyle w:val="ListParagraph"/>
        <w:numPr>
          <w:ilvl w:val="0"/>
          <w:numId w:val="22"/>
        </w:numPr>
        <w:rPr>
          <w:rFonts w:ascii="Arial" w:hAnsi="Arial" w:cs="Arial"/>
        </w:rPr>
      </w:pPr>
      <w:r w:rsidRPr="00EE2BD6">
        <w:rPr>
          <w:rFonts w:ascii="Arial" w:hAnsi="Arial" w:cs="Arial"/>
        </w:rPr>
        <w:t xml:space="preserve">Up to date and can demonstrate continuing professional development through appraisal and revalidation as a specialist with </w:t>
      </w:r>
      <w:r w:rsidR="00F11C5E">
        <w:rPr>
          <w:rFonts w:ascii="Arial" w:hAnsi="Arial" w:cs="Arial"/>
        </w:rPr>
        <w:t xml:space="preserve">the </w:t>
      </w:r>
      <w:r w:rsidRPr="00EE2BD6">
        <w:rPr>
          <w:rFonts w:ascii="Arial" w:hAnsi="Arial" w:cs="Arial"/>
        </w:rPr>
        <w:t>GMC or other regulator</w:t>
      </w:r>
      <w:r w:rsidR="00A23F97">
        <w:rPr>
          <w:rFonts w:ascii="Arial" w:hAnsi="Arial" w:cs="Arial"/>
        </w:rPr>
        <w:t>;</w:t>
      </w:r>
    </w:p>
    <w:p w14:paraId="40ABE86C" w14:textId="77777777" w:rsidR="00CD1840" w:rsidRPr="00EE2BD6" w:rsidRDefault="00CD1840" w:rsidP="00B45964">
      <w:pPr>
        <w:pStyle w:val="ListParagraph"/>
        <w:numPr>
          <w:ilvl w:val="0"/>
          <w:numId w:val="22"/>
        </w:numPr>
        <w:rPr>
          <w:rFonts w:ascii="Arial" w:hAnsi="Arial" w:cs="Arial"/>
        </w:rPr>
      </w:pPr>
      <w:r w:rsidRPr="00EE2BD6">
        <w:rPr>
          <w:rFonts w:ascii="Arial" w:hAnsi="Arial" w:cs="Arial"/>
        </w:rPr>
        <w:t>Highly visible to ensure in-depth knowledge of local communities and better working between the public and local organisations</w:t>
      </w:r>
      <w:r w:rsidR="00A23F97">
        <w:rPr>
          <w:rFonts w:ascii="Arial" w:hAnsi="Arial" w:cs="Arial"/>
        </w:rPr>
        <w:t>;</w:t>
      </w:r>
    </w:p>
    <w:p w14:paraId="1E00599E" w14:textId="77777777" w:rsidR="00CD1840" w:rsidRPr="00EE2BD6" w:rsidRDefault="00CD1840" w:rsidP="00B45964">
      <w:pPr>
        <w:pStyle w:val="ListParagraph"/>
        <w:numPr>
          <w:ilvl w:val="0"/>
          <w:numId w:val="22"/>
        </w:numPr>
        <w:rPr>
          <w:rFonts w:ascii="Arial" w:hAnsi="Arial" w:cs="Arial"/>
        </w:rPr>
      </w:pPr>
      <w:r w:rsidRPr="00EE2BD6">
        <w:rPr>
          <w:rFonts w:ascii="Arial" w:hAnsi="Arial" w:cs="Arial"/>
        </w:rPr>
        <w:t>Able to show intellectual rigour and personal credibility to collaborative working and commissioning processes</w:t>
      </w:r>
      <w:r w:rsidR="00A23F97">
        <w:rPr>
          <w:rFonts w:ascii="Arial" w:hAnsi="Arial" w:cs="Arial"/>
        </w:rPr>
        <w:t>;</w:t>
      </w:r>
    </w:p>
    <w:p w14:paraId="0E7AC8D6" w14:textId="77777777" w:rsidR="00CD1840" w:rsidRPr="00EE2BD6" w:rsidRDefault="00CD1840" w:rsidP="00B45964">
      <w:pPr>
        <w:pStyle w:val="ListParagraph"/>
        <w:numPr>
          <w:ilvl w:val="0"/>
          <w:numId w:val="22"/>
        </w:numPr>
        <w:rPr>
          <w:rFonts w:ascii="Arial" w:hAnsi="Arial" w:cs="Arial"/>
        </w:rPr>
      </w:pPr>
      <w:r w:rsidRPr="00EE2BD6">
        <w:rPr>
          <w:rFonts w:ascii="Arial" w:hAnsi="Arial" w:cs="Arial"/>
        </w:rPr>
        <w:t>Demonstrably accomplished in improving the health of communities</w:t>
      </w:r>
      <w:r w:rsidR="00A23F97">
        <w:rPr>
          <w:rFonts w:ascii="Arial" w:hAnsi="Arial" w:cs="Arial"/>
        </w:rPr>
        <w:t>; and</w:t>
      </w:r>
    </w:p>
    <w:p w14:paraId="17776355" w14:textId="77777777" w:rsidR="00CD1840" w:rsidRPr="00EE2BD6" w:rsidRDefault="00CD1840" w:rsidP="00B45964">
      <w:pPr>
        <w:pStyle w:val="ListParagraph"/>
        <w:numPr>
          <w:ilvl w:val="0"/>
          <w:numId w:val="22"/>
        </w:numPr>
        <w:rPr>
          <w:rFonts w:ascii="Arial" w:hAnsi="Arial" w:cs="Arial"/>
        </w:rPr>
      </w:pPr>
      <w:r w:rsidRPr="00EE2BD6">
        <w:rPr>
          <w:rFonts w:ascii="Arial" w:hAnsi="Arial" w:cs="Arial"/>
        </w:rPr>
        <w:t xml:space="preserve">Able to lead across all local authority functions to district councils, </w:t>
      </w:r>
      <w:r w:rsidR="00CF14E8">
        <w:rPr>
          <w:rFonts w:ascii="Arial" w:hAnsi="Arial" w:cs="Arial"/>
        </w:rPr>
        <w:t xml:space="preserve">HSC </w:t>
      </w:r>
      <w:r w:rsidRPr="00EE2BD6">
        <w:rPr>
          <w:rFonts w:ascii="Arial" w:hAnsi="Arial" w:cs="Arial"/>
        </w:rPr>
        <w:t>bodies, the private sector and the third sector indicating the impact of investment on public health and inequalities</w:t>
      </w:r>
      <w:r w:rsidR="00A23F97">
        <w:rPr>
          <w:rFonts w:ascii="Arial" w:hAnsi="Arial" w:cs="Arial"/>
        </w:rPr>
        <w:t>.</w:t>
      </w:r>
    </w:p>
    <w:p w14:paraId="5A2A6016" w14:textId="77777777" w:rsidR="00CD1840" w:rsidRPr="00DC3ABD" w:rsidRDefault="00CD1840" w:rsidP="00B45964">
      <w:pPr>
        <w:spacing w:before="240" w:after="120"/>
        <w:outlineLvl w:val="0"/>
        <w:rPr>
          <w:rFonts w:cs="Arial"/>
          <w:b/>
          <w:color w:val="1F3864"/>
          <w:sz w:val="24"/>
          <w:szCs w:val="24"/>
        </w:rPr>
      </w:pPr>
      <w:r w:rsidRPr="00DC3ABD">
        <w:rPr>
          <w:rFonts w:cs="Arial"/>
          <w:b/>
          <w:color w:val="1F3864"/>
          <w:sz w:val="24"/>
          <w:szCs w:val="24"/>
        </w:rPr>
        <w:t xml:space="preserve"> The Director of Public Health will:</w:t>
      </w:r>
    </w:p>
    <w:p w14:paraId="26B50C47" w14:textId="77777777" w:rsidR="00CD1840" w:rsidRPr="00EE2BD6" w:rsidRDefault="00CD1840" w:rsidP="00B45964">
      <w:pPr>
        <w:pStyle w:val="ListParagraph"/>
        <w:numPr>
          <w:ilvl w:val="0"/>
          <w:numId w:val="23"/>
        </w:numPr>
        <w:rPr>
          <w:rFonts w:ascii="Arial" w:hAnsi="Arial" w:cs="Arial"/>
        </w:rPr>
      </w:pPr>
      <w:r w:rsidRPr="00EE2BD6">
        <w:rPr>
          <w:rFonts w:ascii="Arial" w:hAnsi="Arial" w:cs="Arial"/>
        </w:rPr>
        <w:t>Produce an independent annual report on the health of the population, progress on improving health and reducing inequalities and making recommendations</w:t>
      </w:r>
      <w:r w:rsidR="00A23F97">
        <w:rPr>
          <w:rFonts w:ascii="Arial" w:hAnsi="Arial" w:cs="Arial"/>
        </w:rPr>
        <w:t>;</w:t>
      </w:r>
    </w:p>
    <w:p w14:paraId="0AA4C2EF" w14:textId="77777777" w:rsidR="00CD1840" w:rsidRPr="00EE2BD6" w:rsidRDefault="00CD1840" w:rsidP="00B45964">
      <w:pPr>
        <w:pStyle w:val="ListParagraph"/>
        <w:numPr>
          <w:ilvl w:val="0"/>
          <w:numId w:val="23"/>
        </w:numPr>
        <w:rPr>
          <w:rFonts w:ascii="Arial" w:hAnsi="Arial" w:cs="Arial"/>
        </w:rPr>
      </w:pPr>
      <w:r w:rsidRPr="00EE2BD6">
        <w:rPr>
          <w:rFonts w:ascii="Arial" w:hAnsi="Arial" w:cs="Arial"/>
        </w:rPr>
        <w:t xml:space="preserve">Be principal adviser </w:t>
      </w:r>
      <w:r w:rsidR="00CF14E8">
        <w:rPr>
          <w:rFonts w:ascii="Arial" w:hAnsi="Arial" w:cs="Arial"/>
        </w:rPr>
        <w:t xml:space="preserve">regarding </w:t>
      </w:r>
      <w:r w:rsidRPr="00EE2BD6">
        <w:rPr>
          <w:rFonts w:ascii="Arial" w:hAnsi="Arial" w:cs="Arial"/>
        </w:rPr>
        <w:t>the assessed needs of the population and proven interventions to improve health</w:t>
      </w:r>
      <w:r w:rsidR="00A23F97">
        <w:rPr>
          <w:rFonts w:ascii="Arial" w:hAnsi="Arial" w:cs="Arial"/>
        </w:rPr>
        <w:t>;</w:t>
      </w:r>
    </w:p>
    <w:p w14:paraId="6DD6F4B5" w14:textId="77777777" w:rsidR="00CD1840" w:rsidRPr="00EE2BD6" w:rsidRDefault="00CD1840" w:rsidP="00B45964">
      <w:pPr>
        <w:pStyle w:val="ListParagraph"/>
        <w:numPr>
          <w:ilvl w:val="0"/>
          <w:numId w:val="23"/>
        </w:numPr>
        <w:rPr>
          <w:rFonts w:ascii="Arial" w:hAnsi="Arial" w:cs="Arial"/>
        </w:rPr>
      </w:pPr>
      <w:r w:rsidRPr="00EE2BD6">
        <w:rPr>
          <w:rFonts w:ascii="Arial" w:hAnsi="Arial" w:cs="Arial"/>
        </w:rPr>
        <w:t>Provide specialist public heath advice to commissioners on priorities for health and social care spending and the appropriate configuration of services within and between local authorities</w:t>
      </w:r>
      <w:r w:rsidR="00A23F97">
        <w:rPr>
          <w:rFonts w:ascii="Arial" w:hAnsi="Arial" w:cs="Arial"/>
        </w:rPr>
        <w:t>;</w:t>
      </w:r>
    </w:p>
    <w:p w14:paraId="6A76B232" w14:textId="77777777" w:rsidR="00CD1840" w:rsidRDefault="00CD1840" w:rsidP="00B45964">
      <w:pPr>
        <w:pStyle w:val="ListParagraph"/>
        <w:numPr>
          <w:ilvl w:val="0"/>
          <w:numId w:val="23"/>
        </w:numPr>
        <w:rPr>
          <w:rFonts w:ascii="Arial" w:hAnsi="Arial" w:cs="Arial"/>
        </w:rPr>
      </w:pPr>
      <w:r w:rsidRPr="00EE2BD6">
        <w:rPr>
          <w:rFonts w:ascii="Arial" w:hAnsi="Arial" w:cs="Arial"/>
        </w:rPr>
        <w:t xml:space="preserve">Support Local Resilience </w:t>
      </w:r>
      <w:r w:rsidR="002170AA" w:rsidRPr="00EE2BD6">
        <w:rPr>
          <w:rFonts w:ascii="Arial" w:hAnsi="Arial" w:cs="Arial"/>
        </w:rPr>
        <w:t>For</w:t>
      </w:r>
      <w:r w:rsidR="002170AA">
        <w:rPr>
          <w:rFonts w:ascii="Arial" w:hAnsi="Arial" w:cs="Arial"/>
        </w:rPr>
        <w:t>a</w:t>
      </w:r>
      <w:r w:rsidR="00CF14E8">
        <w:rPr>
          <w:rFonts w:ascii="Arial" w:hAnsi="Arial" w:cs="Arial"/>
        </w:rPr>
        <w:t>, or equivalent,</w:t>
      </w:r>
      <w:r w:rsidRPr="00EE2BD6">
        <w:rPr>
          <w:rFonts w:ascii="Arial" w:hAnsi="Arial" w:cs="Arial"/>
        </w:rPr>
        <w:t xml:space="preserve"> in developing comprehensive multi agency plans for the anticipated threats to public health</w:t>
      </w:r>
      <w:r w:rsidR="00A23F97">
        <w:rPr>
          <w:rFonts w:ascii="Arial" w:hAnsi="Arial" w:cs="Arial"/>
        </w:rPr>
        <w:t>;</w:t>
      </w:r>
    </w:p>
    <w:p w14:paraId="669F1E79" w14:textId="77777777" w:rsidR="00CD1840" w:rsidRDefault="00CD1840" w:rsidP="00B45964">
      <w:pPr>
        <w:pStyle w:val="ListParagraph"/>
        <w:numPr>
          <w:ilvl w:val="0"/>
          <w:numId w:val="23"/>
        </w:numPr>
        <w:spacing w:after="0" w:line="240" w:lineRule="auto"/>
        <w:rPr>
          <w:rFonts w:ascii="Arial" w:hAnsi="Arial" w:cs="Arial"/>
        </w:rPr>
      </w:pPr>
      <w:r w:rsidRPr="00EB4FC9">
        <w:rPr>
          <w:rFonts w:ascii="Arial" w:hAnsi="Arial" w:cs="Arial"/>
          <w:lang w:eastAsia="en-GB"/>
        </w:rPr>
        <w:t>Have full access to the papers and other information that they need to inform and support their activity, and</w:t>
      </w:r>
      <w:r w:rsidRPr="00EB4FC9">
        <w:rPr>
          <w:rFonts w:ascii="Arial" w:hAnsi="Arial" w:cs="Arial"/>
        </w:rPr>
        <w:t xml:space="preserve"> day to day responsibility for their authority’s </w:t>
      </w:r>
      <w:r>
        <w:rPr>
          <w:rFonts w:ascii="Arial" w:hAnsi="Arial" w:cs="Arial"/>
        </w:rPr>
        <w:t xml:space="preserve">ring-fenced </w:t>
      </w:r>
      <w:r w:rsidRPr="00EB4FC9">
        <w:rPr>
          <w:rFonts w:ascii="Arial" w:hAnsi="Arial" w:cs="Arial"/>
        </w:rPr>
        <w:t>public health budget</w:t>
      </w:r>
      <w:r w:rsidR="00A23F97">
        <w:rPr>
          <w:rFonts w:ascii="Arial" w:hAnsi="Arial" w:cs="Arial"/>
        </w:rPr>
        <w:t>; and</w:t>
      </w:r>
    </w:p>
    <w:p w14:paraId="016100E5" w14:textId="77777777" w:rsidR="00CD1840" w:rsidRPr="00EB4FC9" w:rsidRDefault="00CD1840" w:rsidP="00B45964">
      <w:pPr>
        <w:pStyle w:val="ListParagraph"/>
        <w:numPr>
          <w:ilvl w:val="0"/>
          <w:numId w:val="23"/>
        </w:numPr>
        <w:spacing w:after="0" w:line="240" w:lineRule="auto"/>
        <w:rPr>
          <w:rFonts w:ascii="Arial" w:hAnsi="Arial" w:cs="Arial"/>
        </w:rPr>
      </w:pPr>
      <w:r>
        <w:rPr>
          <w:rFonts w:ascii="Arial" w:hAnsi="Arial" w:cs="Arial"/>
        </w:rPr>
        <w:t>Be Principal Advisor on all health matters to members and officers across local government</w:t>
      </w:r>
      <w:r w:rsidR="00A23F97">
        <w:rPr>
          <w:rFonts w:ascii="Arial" w:hAnsi="Arial" w:cs="Arial"/>
        </w:rPr>
        <w:t>.</w:t>
      </w:r>
    </w:p>
    <w:p w14:paraId="016C0B1D" w14:textId="77777777" w:rsidR="00F11C5E" w:rsidRDefault="00F11C5E" w:rsidP="00B45964">
      <w:pPr>
        <w:spacing w:before="240" w:after="120"/>
        <w:outlineLvl w:val="0"/>
        <w:rPr>
          <w:rFonts w:cs="Arial"/>
          <w:b/>
          <w:color w:val="1F3864"/>
          <w:sz w:val="24"/>
          <w:szCs w:val="24"/>
        </w:rPr>
      </w:pPr>
    </w:p>
    <w:p w14:paraId="28F31AAC" w14:textId="77777777" w:rsidR="00CD1840" w:rsidRPr="00DC3ABD" w:rsidRDefault="00CD1840" w:rsidP="00B45964">
      <w:pPr>
        <w:spacing w:before="240" w:after="120"/>
        <w:outlineLvl w:val="0"/>
        <w:rPr>
          <w:rFonts w:cs="Arial"/>
          <w:b/>
          <w:color w:val="1F3864"/>
          <w:sz w:val="24"/>
          <w:szCs w:val="24"/>
        </w:rPr>
      </w:pPr>
      <w:r w:rsidRPr="00DC3ABD">
        <w:rPr>
          <w:rFonts w:cs="Arial"/>
          <w:b/>
          <w:color w:val="1F3864"/>
          <w:sz w:val="24"/>
          <w:szCs w:val="24"/>
        </w:rPr>
        <w:t>Management arrangements</w:t>
      </w:r>
    </w:p>
    <w:p w14:paraId="1153143C" w14:textId="593E67E9" w:rsidR="00CD1840" w:rsidRPr="008D46FA" w:rsidRDefault="00CD1840" w:rsidP="00B45964">
      <w:pPr>
        <w:pStyle w:val="BodyTextIndent2"/>
        <w:spacing w:line="240" w:lineRule="auto"/>
        <w:ind w:left="0" w:firstLine="0"/>
        <w:rPr>
          <w:rFonts w:cs="Arial"/>
        </w:rPr>
      </w:pPr>
      <w:r w:rsidRPr="002E180E">
        <w:rPr>
          <w:rFonts w:ascii="Arial" w:hAnsi="Arial" w:cs="Arial"/>
          <w:sz w:val="22"/>
          <w:szCs w:val="22"/>
        </w:rPr>
        <w:t>The Director of Public Health will be professionally accountable to the</w:t>
      </w:r>
      <w:r w:rsidR="00B45964">
        <w:rPr>
          <w:rFonts w:ascii="Arial" w:hAnsi="Arial" w:cs="Arial"/>
          <w:sz w:val="22"/>
          <w:szCs w:val="22"/>
        </w:rPr>
        <w:t xml:space="preserve"> </w:t>
      </w:r>
      <w:r w:rsidRPr="002E180E">
        <w:rPr>
          <w:rFonts w:ascii="Arial" w:hAnsi="Arial" w:cs="Arial"/>
          <w:sz w:val="22"/>
          <w:szCs w:val="22"/>
        </w:rPr>
        <w:t>Chief Medical</w:t>
      </w:r>
      <w:r w:rsidRPr="00EE2BD6">
        <w:rPr>
          <w:rFonts w:ascii="Arial" w:hAnsi="Arial" w:cs="Arial"/>
          <w:sz w:val="22"/>
          <w:szCs w:val="22"/>
        </w:rPr>
        <w:t xml:space="preserve"> Officer</w:t>
      </w:r>
      <w:r w:rsidR="00CF14E8">
        <w:rPr>
          <w:rFonts w:ascii="Arial" w:hAnsi="Arial" w:cs="Arial"/>
          <w:sz w:val="22"/>
          <w:szCs w:val="22"/>
        </w:rPr>
        <w:t xml:space="preserve">, </w:t>
      </w:r>
      <w:r w:rsidR="00767DC8">
        <w:rPr>
          <w:rFonts w:ascii="Arial" w:hAnsi="Arial" w:cs="Arial"/>
        </w:rPr>
        <w:t>Department of Health Northern Ireland</w:t>
      </w:r>
      <w:r w:rsidR="002170AA">
        <w:rPr>
          <w:rFonts w:ascii="Arial" w:hAnsi="Arial" w:cs="Arial"/>
          <w:sz w:val="22"/>
          <w:szCs w:val="22"/>
        </w:rPr>
        <w:t>,</w:t>
      </w:r>
      <w:r w:rsidRPr="008D46FA">
        <w:rPr>
          <w:rFonts w:ascii="Arial" w:hAnsi="Arial" w:cs="Arial"/>
          <w:sz w:val="22"/>
          <w:szCs w:val="22"/>
        </w:rPr>
        <w:t xml:space="preserve"> and managerially accountable to the </w:t>
      </w:r>
      <w:r>
        <w:rPr>
          <w:rFonts w:ascii="Arial" w:hAnsi="Arial" w:cs="Arial"/>
          <w:sz w:val="22"/>
          <w:szCs w:val="22"/>
        </w:rPr>
        <w:t xml:space="preserve">Chief Executive of the </w:t>
      </w:r>
      <w:r w:rsidR="00CF14E8">
        <w:rPr>
          <w:rFonts w:ascii="Arial" w:hAnsi="Arial" w:cs="Arial"/>
          <w:sz w:val="22"/>
          <w:szCs w:val="22"/>
        </w:rPr>
        <w:t>Public Health Agency</w:t>
      </w:r>
      <w:r w:rsidRPr="008D46FA">
        <w:rPr>
          <w:rFonts w:ascii="Arial" w:hAnsi="Arial" w:cs="Arial"/>
          <w:sz w:val="22"/>
          <w:szCs w:val="22"/>
        </w:rPr>
        <w:t>.</w:t>
      </w:r>
      <w:r w:rsidR="00B45964">
        <w:rPr>
          <w:rFonts w:ascii="Arial" w:hAnsi="Arial" w:cs="Arial"/>
          <w:sz w:val="22"/>
          <w:szCs w:val="22"/>
        </w:rPr>
        <w:t xml:space="preserve"> </w:t>
      </w:r>
      <w:r w:rsidRPr="008D46FA">
        <w:rPr>
          <w:rFonts w:ascii="Arial" w:hAnsi="Arial" w:cs="Arial"/>
          <w:sz w:val="22"/>
          <w:szCs w:val="22"/>
        </w:rPr>
        <w:t>Professional appraisal will be required.</w:t>
      </w:r>
      <w:r w:rsidR="00B45964">
        <w:rPr>
          <w:rFonts w:ascii="Arial" w:hAnsi="Arial" w:cs="Arial"/>
          <w:i/>
          <w:sz w:val="22"/>
          <w:szCs w:val="22"/>
        </w:rPr>
        <w:t xml:space="preserve"> </w:t>
      </w:r>
      <w:r w:rsidRPr="008D46FA">
        <w:rPr>
          <w:rFonts w:ascii="Arial" w:hAnsi="Arial" w:cs="Arial"/>
          <w:sz w:val="22"/>
          <w:szCs w:val="22"/>
        </w:rPr>
        <w:t>An initial job plan will be agreed with the successful candidate prior to that individual taking up the post.</w:t>
      </w:r>
      <w:r w:rsidR="00B45964">
        <w:rPr>
          <w:rFonts w:ascii="Arial" w:hAnsi="Arial" w:cs="Arial"/>
          <w:sz w:val="22"/>
          <w:szCs w:val="22"/>
        </w:rPr>
        <w:t xml:space="preserve"> </w:t>
      </w:r>
      <w:r w:rsidRPr="008D46FA">
        <w:rPr>
          <w:rFonts w:ascii="Arial" w:hAnsi="Arial" w:cs="Arial"/>
          <w:sz w:val="22"/>
          <w:szCs w:val="22"/>
        </w:rPr>
        <w:t>This job plan will be reviewed as part of the annual job planning process.</w:t>
      </w:r>
    </w:p>
    <w:p w14:paraId="3B3C0186" w14:textId="77777777" w:rsidR="00CD1840" w:rsidRPr="00DC3ABD" w:rsidRDefault="00CD1840" w:rsidP="00B45964">
      <w:pPr>
        <w:spacing w:before="240" w:after="120"/>
        <w:outlineLvl w:val="0"/>
        <w:rPr>
          <w:rFonts w:cs="Arial"/>
          <w:b/>
          <w:color w:val="1F3864"/>
          <w:sz w:val="24"/>
          <w:szCs w:val="24"/>
        </w:rPr>
      </w:pPr>
      <w:r w:rsidRPr="00DC3ABD">
        <w:rPr>
          <w:rFonts w:cs="Arial"/>
          <w:b/>
          <w:color w:val="1F3864"/>
          <w:sz w:val="24"/>
          <w:szCs w:val="24"/>
        </w:rPr>
        <w:t>The Director of Public Health will:</w:t>
      </w:r>
    </w:p>
    <w:p w14:paraId="08134AF6" w14:textId="77777777" w:rsidR="00CD1840" w:rsidRPr="008D46FA" w:rsidRDefault="00CD1840" w:rsidP="00B45964">
      <w:pPr>
        <w:numPr>
          <w:ilvl w:val="1"/>
          <w:numId w:val="28"/>
        </w:numPr>
        <w:tabs>
          <w:tab w:val="num" w:pos="709"/>
        </w:tabs>
        <w:autoSpaceDE w:val="0"/>
        <w:autoSpaceDN w:val="0"/>
        <w:ind w:left="709" w:hanging="283"/>
        <w:rPr>
          <w:rFonts w:cs="Arial"/>
          <w:i/>
        </w:rPr>
      </w:pPr>
      <w:r>
        <w:rPr>
          <w:rFonts w:cs="Arial"/>
        </w:rPr>
        <w:t>M</w:t>
      </w:r>
      <w:r w:rsidRPr="008D46FA">
        <w:rPr>
          <w:rFonts w:cs="Arial"/>
        </w:rPr>
        <w:t>anage &lt;</w:t>
      </w:r>
      <w:r w:rsidRPr="008D46FA">
        <w:rPr>
          <w:rFonts w:cs="Arial"/>
          <w:i/>
        </w:rPr>
        <w:t>insert number</w:t>
      </w:r>
      <w:r w:rsidRPr="008D46FA">
        <w:rPr>
          <w:rFonts w:cs="Arial"/>
        </w:rPr>
        <w:t xml:space="preserve">&gt; staff (including trainees) </w:t>
      </w:r>
      <w:r w:rsidRPr="008D46FA">
        <w:rPr>
          <w:rFonts w:cs="Arial"/>
          <w:i/>
        </w:rPr>
        <w:t>(include details of line management duties, recruitment, appraisals, disciplinary and grievance responsibilities)</w:t>
      </w:r>
    </w:p>
    <w:p w14:paraId="672F6FEB" w14:textId="77777777" w:rsidR="00CD1840" w:rsidRDefault="00CD1840" w:rsidP="00B45964">
      <w:pPr>
        <w:numPr>
          <w:ilvl w:val="1"/>
          <w:numId w:val="28"/>
        </w:numPr>
        <w:tabs>
          <w:tab w:val="num" w:pos="709"/>
        </w:tabs>
        <w:autoSpaceDE w:val="0"/>
        <w:autoSpaceDN w:val="0"/>
        <w:ind w:left="709" w:hanging="283"/>
        <w:rPr>
          <w:rFonts w:cs="Arial"/>
          <w:i/>
        </w:rPr>
      </w:pPr>
      <w:r>
        <w:rPr>
          <w:rFonts w:cs="Arial"/>
        </w:rPr>
        <w:t>M</w:t>
      </w:r>
      <w:r w:rsidRPr="008D46FA">
        <w:rPr>
          <w:rFonts w:cs="Arial"/>
        </w:rPr>
        <w:t xml:space="preserve">anage budgets </w:t>
      </w:r>
      <w:r w:rsidRPr="008D46FA">
        <w:rPr>
          <w:rFonts w:cs="Arial"/>
          <w:i/>
        </w:rPr>
        <w:t xml:space="preserve">&lt;insert details&gt; </w:t>
      </w:r>
    </w:p>
    <w:p w14:paraId="21E57F30" w14:textId="77777777" w:rsidR="00CD1840" w:rsidRDefault="00CD1840" w:rsidP="00B45964">
      <w:pPr>
        <w:numPr>
          <w:ilvl w:val="1"/>
          <w:numId w:val="28"/>
        </w:numPr>
        <w:tabs>
          <w:tab w:val="num" w:pos="709"/>
        </w:tabs>
        <w:autoSpaceDE w:val="0"/>
        <w:autoSpaceDN w:val="0"/>
        <w:ind w:left="709" w:hanging="283"/>
        <w:rPr>
          <w:rFonts w:cs="Arial"/>
          <w:i/>
        </w:rPr>
      </w:pPr>
      <w:r>
        <w:rPr>
          <w:rFonts w:cs="Arial"/>
        </w:rPr>
        <w:t>B</w:t>
      </w:r>
      <w:r w:rsidRPr="002E180E">
        <w:rPr>
          <w:rFonts w:cs="Arial"/>
        </w:rPr>
        <w:t>e expected to take part in on call arrangements for communicable disease control/health protection as appropriate depending on local arrangements</w:t>
      </w:r>
    </w:p>
    <w:p w14:paraId="7C4D0EBA" w14:textId="77777777" w:rsidR="00CD1840" w:rsidRPr="002E180E" w:rsidRDefault="00CD1840" w:rsidP="00B45964">
      <w:pPr>
        <w:numPr>
          <w:ilvl w:val="1"/>
          <w:numId w:val="28"/>
        </w:numPr>
        <w:tabs>
          <w:tab w:val="num" w:pos="709"/>
        </w:tabs>
        <w:autoSpaceDE w:val="0"/>
        <w:autoSpaceDN w:val="0"/>
        <w:ind w:left="709" w:hanging="283"/>
        <w:rPr>
          <w:rFonts w:cs="Arial"/>
          <w:i/>
        </w:rPr>
      </w:pPr>
      <w:r>
        <w:rPr>
          <w:rFonts w:cs="Arial"/>
        </w:rPr>
        <w:t>M</w:t>
      </w:r>
      <w:r w:rsidRPr="002E180E">
        <w:rPr>
          <w:rFonts w:cs="Arial"/>
        </w:rPr>
        <w:t xml:space="preserve">anage </w:t>
      </w:r>
      <w:r w:rsidRPr="002E180E">
        <w:rPr>
          <w:rFonts w:cs="Arial"/>
          <w:lang w:eastAsia="en-GB"/>
        </w:rPr>
        <w:t>Specialty Registrars in Public Health</w:t>
      </w:r>
      <w:r w:rsidRPr="002E180E">
        <w:rPr>
          <w:rFonts w:cs="Arial"/>
          <w:i/>
          <w:lang w:eastAsia="en-GB"/>
        </w:rPr>
        <w:t>)</w:t>
      </w:r>
    </w:p>
    <w:p w14:paraId="333B01EA" w14:textId="77777777" w:rsidR="00CD1840" w:rsidRPr="00DC3ABD" w:rsidRDefault="00CD1840" w:rsidP="00B45964">
      <w:pPr>
        <w:spacing w:before="240" w:after="120"/>
        <w:outlineLvl w:val="0"/>
        <w:rPr>
          <w:rFonts w:cs="Arial"/>
          <w:b/>
          <w:color w:val="1F3864"/>
          <w:sz w:val="24"/>
          <w:szCs w:val="24"/>
        </w:rPr>
      </w:pPr>
      <w:r w:rsidRPr="00DC3ABD">
        <w:rPr>
          <w:rFonts w:cs="Arial"/>
          <w:b/>
          <w:color w:val="1F3864"/>
          <w:sz w:val="24"/>
          <w:szCs w:val="24"/>
        </w:rPr>
        <w:t xml:space="preserve">Professional obligations </w:t>
      </w:r>
    </w:p>
    <w:p w14:paraId="79C529B9" w14:textId="77777777" w:rsidR="00CD1840" w:rsidRPr="00DC3ABD" w:rsidRDefault="00CD1840" w:rsidP="00B45964">
      <w:pPr>
        <w:spacing w:before="240" w:after="120"/>
        <w:outlineLvl w:val="0"/>
        <w:rPr>
          <w:rFonts w:cs="Arial"/>
          <w:b/>
          <w:color w:val="1F3864"/>
          <w:sz w:val="24"/>
          <w:szCs w:val="24"/>
        </w:rPr>
      </w:pPr>
      <w:r w:rsidRPr="00DC3ABD">
        <w:rPr>
          <w:rFonts w:cs="Arial"/>
          <w:b/>
          <w:color w:val="1F3864"/>
          <w:sz w:val="24"/>
          <w:szCs w:val="24"/>
        </w:rPr>
        <w:t>The Director of Public Health will be expected to:</w:t>
      </w:r>
    </w:p>
    <w:p w14:paraId="1BDE957F" w14:textId="77777777" w:rsidR="00CD1840" w:rsidRDefault="00CD1840" w:rsidP="00B45964">
      <w:pPr>
        <w:pStyle w:val="Heading2"/>
        <w:widowControl/>
        <w:numPr>
          <w:ilvl w:val="0"/>
          <w:numId w:val="27"/>
        </w:numPr>
        <w:tabs>
          <w:tab w:val="clear"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E w:val="0"/>
        <w:autoSpaceDN w:val="0"/>
        <w:jc w:val="left"/>
        <w:rPr>
          <w:rFonts w:ascii="Arial" w:hAnsi="Arial" w:cs="Arial"/>
          <w:b w:val="0"/>
          <w:sz w:val="22"/>
          <w:szCs w:val="22"/>
        </w:rPr>
      </w:pPr>
      <w:r>
        <w:rPr>
          <w:rFonts w:ascii="Arial" w:hAnsi="Arial" w:cs="Arial"/>
          <w:b w:val="0"/>
          <w:sz w:val="22"/>
          <w:szCs w:val="22"/>
        </w:rPr>
        <w:t>P</w:t>
      </w:r>
      <w:r w:rsidRPr="008D46FA">
        <w:rPr>
          <w:rFonts w:ascii="Arial" w:hAnsi="Arial" w:cs="Arial"/>
          <w:b w:val="0"/>
          <w:sz w:val="22"/>
          <w:szCs w:val="22"/>
        </w:rPr>
        <w:t>articipate in the organisation’s staff appraisal scheme and departmental audit, and ensure appraisal and development of any staff for which s/he is responsible</w:t>
      </w:r>
      <w:r>
        <w:rPr>
          <w:rFonts w:ascii="Arial" w:hAnsi="Arial" w:cs="Arial"/>
          <w:b w:val="0"/>
          <w:sz w:val="22"/>
          <w:szCs w:val="22"/>
        </w:rPr>
        <w:t>.</w:t>
      </w:r>
    </w:p>
    <w:p w14:paraId="4519E335" w14:textId="77777777" w:rsidR="00CD1840" w:rsidRPr="00EB4FC9" w:rsidRDefault="00CD1840" w:rsidP="00B45964">
      <w:pPr>
        <w:pStyle w:val="Heading2"/>
        <w:widowControl/>
        <w:numPr>
          <w:ilvl w:val="0"/>
          <w:numId w:val="27"/>
        </w:numPr>
        <w:tabs>
          <w:tab w:val="clear"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E w:val="0"/>
        <w:autoSpaceDN w:val="0"/>
        <w:jc w:val="left"/>
        <w:rPr>
          <w:rFonts w:ascii="Arial" w:hAnsi="Arial" w:cs="Arial"/>
          <w:b w:val="0"/>
          <w:sz w:val="22"/>
          <w:szCs w:val="22"/>
        </w:rPr>
      </w:pPr>
      <w:r>
        <w:rPr>
          <w:rFonts w:ascii="Arial" w:hAnsi="Arial" w:cs="Arial"/>
          <w:b w:val="0"/>
          <w:sz w:val="22"/>
          <w:szCs w:val="22"/>
        </w:rPr>
        <w:t>C</w:t>
      </w:r>
      <w:r w:rsidRPr="00EB4FC9">
        <w:rPr>
          <w:rFonts w:ascii="Arial" w:hAnsi="Arial" w:cs="Arial"/>
          <w:b w:val="0"/>
          <w:sz w:val="22"/>
          <w:szCs w:val="22"/>
        </w:rPr>
        <w:t xml:space="preserve">ontribute actively to the training programme for Foundation Year Doctors/Specialty Registrars in Public Health as appropriate, and to the training of practitioners and primary care professionals within the locality </w:t>
      </w:r>
      <w:r w:rsidRPr="00EB4FC9">
        <w:rPr>
          <w:rFonts w:ascii="Arial" w:hAnsi="Arial" w:cs="Arial"/>
          <w:b w:val="0"/>
          <w:i/>
          <w:sz w:val="22"/>
          <w:szCs w:val="22"/>
        </w:rPr>
        <w:t>(if the postholder designs and delivers core training, specify as applicable and give details of postholder’s involvement e.g. lead trainer, trainer on a module, develops training for others, etc)</w:t>
      </w:r>
    </w:p>
    <w:p w14:paraId="0D2E3954" w14:textId="77777777" w:rsidR="00CD1840" w:rsidRPr="00EB4FC9" w:rsidRDefault="00CD1840" w:rsidP="00B45964">
      <w:pPr>
        <w:pStyle w:val="Heading2"/>
        <w:widowControl/>
        <w:numPr>
          <w:ilvl w:val="0"/>
          <w:numId w:val="27"/>
        </w:numPr>
        <w:tabs>
          <w:tab w:val="clear"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E w:val="0"/>
        <w:autoSpaceDN w:val="0"/>
        <w:jc w:val="left"/>
        <w:rPr>
          <w:rFonts w:ascii="Arial" w:hAnsi="Arial" w:cs="Arial"/>
          <w:b w:val="0"/>
          <w:sz w:val="22"/>
          <w:szCs w:val="22"/>
        </w:rPr>
      </w:pPr>
      <w:r>
        <w:rPr>
          <w:rFonts w:ascii="Arial" w:hAnsi="Arial" w:cs="Arial"/>
          <w:b w:val="0"/>
          <w:sz w:val="22"/>
          <w:szCs w:val="22"/>
        </w:rPr>
        <w:t>P</w:t>
      </w:r>
      <w:r w:rsidRPr="00EB4FC9">
        <w:rPr>
          <w:rFonts w:ascii="Arial" w:hAnsi="Arial" w:cs="Arial"/>
          <w:b w:val="0"/>
          <w:sz w:val="22"/>
          <w:szCs w:val="22"/>
        </w:rPr>
        <w:t xml:space="preserve">ursue a programme of CPD, in accordance with Faculty of Public Health requirements, or other recognised body, and undertake revalidation, audit or other measures required to remain on the GMC/GDC Specialist Register or the UK Public Health (Specialist) Register or other specialist register as appropriate. </w:t>
      </w:r>
    </w:p>
    <w:p w14:paraId="415A1386" w14:textId="77777777" w:rsidR="00CD1840" w:rsidRPr="0075776D" w:rsidRDefault="00CD1840" w:rsidP="00B45964">
      <w:pPr>
        <w:spacing w:before="100" w:beforeAutospacing="1" w:after="100" w:afterAutospacing="1"/>
        <w:rPr>
          <w:rFonts w:ascii="Times New Roman" w:hAnsi="Times New Roman"/>
          <w:sz w:val="24"/>
          <w:szCs w:val="24"/>
          <w:lang w:eastAsia="en-GB"/>
        </w:rPr>
      </w:pPr>
      <w:r w:rsidRPr="0075776D">
        <w:rPr>
          <w:rFonts w:cs="Arial"/>
          <w:lang w:eastAsia="en-GB"/>
        </w:rPr>
        <w:t>These professional obligations should be reflected in the job plan. The post-holder may also have external professional responsibilities, e.g. in respect of training or work for the Faculty of Public Health.</w:t>
      </w:r>
      <w:r w:rsidR="00B45964">
        <w:rPr>
          <w:rFonts w:cs="Arial"/>
          <w:lang w:eastAsia="en-GB"/>
        </w:rPr>
        <w:t xml:space="preserve"> </w:t>
      </w:r>
      <w:r w:rsidRPr="0075776D">
        <w:rPr>
          <w:rFonts w:cs="Arial"/>
          <w:lang w:eastAsia="en-GB"/>
        </w:rPr>
        <w:t>Time allocation for these additional responsibilities will need to be agreed with the line manager.</w:t>
      </w:r>
    </w:p>
    <w:p w14:paraId="37ABC483" w14:textId="77777777" w:rsidR="00CD1840" w:rsidRPr="00DC3ABD" w:rsidRDefault="00CD1840" w:rsidP="00B45964">
      <w:pPr>
        <w:spacing w:before="240" w:after="120"/>
        <w:outlineLvl w:val="0"/>
        <w:rPr>
          <w:rFonts w:cs="Arial"/>
          <w:b/>
          <w:color w:val="1F3864"/>
          <w:sz w:val="24"/>
          <w:szCs w:val="24"/>
        </w:rPr>
      </w:pPr>
      <w:r w:rsidRPr="00DC3ABD">
        <w:rPr>
          <w:rFonts w:cs="Arial"/>
          <w:b/>
          <w:color w:val="1F3864"/>
          <w:sz w:val="24"/>
          <w:szCs w:val="24"/>
        </w:rPr>
        <w:t>Key tasks</w:t>
      </w:r>
    </w:p>
    <w:p w14:paraId="539E9E58" w14:textId="77777777" w:rsidR="00CD1840" w:rsidRPr="00EE2BD6" w:rsidRDefault="00CD1840" w:rsidP="00B45964">
      <w:pPr>
        <w:widowControl w:val="0"/>
        <w:rPr>
          <w:rFonts w:cs="Arial"/>
        </w:rPr>
      </w:pPr>
      <w:r w:rsidRPr="00EE2BD6">
        <w:rPr>
          <w:rFonts w:cs="Arial"/>
        </w:rPr>
        <w:t>The job description will be subject to review in consultation with the post holder in the light of the needs of the employing organisation and the development of the speciality of public health and any wider developments in the field of public health.</w:t>
      </w:r>
    </w:p>
    <w:p w14:paraId="072D7E1F" w14:textId="77777777" w:rsidR="000E2DBE" w:rsidRPr="00F11C5E" w:rsidRDefault="00E355C4" w:rsidP="00B45964">
      <w:pPr>
        <w:widowControl w:val="0"/>
        <w:jc w:val="center"/>
        <w:rPr>
          <w:rFonts w:cs="Arial"/>
          <w:b/>
          <w:color w:val="1F3864" w:themeColor="accent1" w:themeShade="80"/>
          <w:sz w:val="24"/>
          <w:szCs w:val="24"/>
        </w:rPr>
      </w:pPr>
      <w:r>
        <w:rPr>
          <w:rFonts w:cs="Arial"/>
          <w:b/>
          <w:sz w:val="24"/>
          <w:szCs w:val="24"/>
        </w:rPr>
        <w:br w:type="page"/>
      </w:r>
      <w:r w:rsidR="000E2DBE" w:rsidRPr="00F11C5E">
        <w:rPr>
          <w:rFonts w:cs="Arial"/>
          <w:b/>
          <w:color w:val="1F3864" w:themeColor="accent1" w:themeShade="80"/>
          <w:sz w:val="24"/>
          <w:szCs w:val="24"/>
        </w:rPr>
        <w:lastRenderedPageBreak/>
        <w:t>GENERAL CONDITIONS</w:t>
      </w:r>
    </w:p>
    <w:p w14:paraId="774C312B" w14:textId="77777777" w:rsidR="000E2DBE" w:rsidRDefault="000E2DBE" w:rsidP="00B45964">
      <w:pPr>
        <w:rPr>
          <w:rFonts w:cs="Arial"/>
          <w:b/>
          <w:i/>
          <w:sz w:val="24"/>
          <w:szCs w:val="24"/>
        </w:rPr>
      </w:pPr>
    </w:p>
    <w:p w14:paraId="4AF6F95F" w14:textId="77777777" w:rsidR="000E2DBE" w:rsidRPr="00882B21" w:rsidRDefault="000E2DBE" w:rsidP="00B45964">
      <w:pPr>
        <w:rPr>
          <w:rFonts w:cs="Arial"/>
          <w:b/>
        </w:rPr>
      </w:pPr>
      <w:r w:rsidRPr="00882B21">
        <w:rPr>
          <w:rFonts w:cs="Arial"/>
          <w:b/>
          <w:i/>
        </w:rPr>
        <w:t>Terms and conditions of service</w:t>
      </w:r>
    </w:p>
    <w:p w14:paraId="7FC98F2B" w14:textId="77777777" w:rsidR="000E2DBE" w:rsidRDefault="000E2DBE" w:rsidP="00B45964">
      <w:pPr>
        <w:rPr>
          <w:rFonts w:cs="Arial"/>
        </w:rPr>
      </w:pPr>
      <w:r w:rsidRPr="00882B21">
        <w:rPr>
          <w:rFonts w:cs="Arial"/>
        </w:rPr>
        <w:t xml:space="preserve">The post is subject to general </w:t>
      </w:r>
      <w:r w:rsidR="002170AA">
        <w:rPr>
          <w:rFonts w:cs="Arial"/>
        </w:rPr>
        <w:t>HSC</w:t>
      </w:r>
      <w:r w:rsidR="002170AA" w:rsidRPr="00882B21">
        <w:rPr>
          <w:rFonts w:cs="Arial"/>
        </w:rPr>
        <w:t xml:space="preserve"> </w:t>
      </w:r>
      <w:r w:rsidRPr="00882B21">
        <w:rPr>
          <w:rFonts w:cs="Arial"/>
        </w:rPr>
        <w:t>Terms and Conditions of Service and relevant organisational employment policies.</w:t>
      </w:r>
    </w:p>
    <w:p w14:paraId="728666C5" w14:textId="77777777" w:rsidR="00C8574D" w:rsidRDefault="00C8574D" w:rsidP="00B45964">
      <w:pPr>
        <w:rPr>
          <w:rFonts w:cs="Arial"/>
        </w:rPr>
      </w:pPr>
    </w:p>
    <w:p w14:paraId="2921810A" w14:textId="77777777" w:rsidR="00C8574D" w:rsidRDefault="00C8574D" w:rsidP="00B45964">
      <w:r>
        <w:t>Those candidates who meet the requirements for appointment as a Consultant in Public Health Medicine will be eligible for the NHS Consultant Contract (</w:t>
      </w:r>
      <w:r w:rsidRPr="001775FD">
        <w:rPr>
          <w:i/>
        </w:rPr>
        <w:t xml:space="preserve">England, Wales, Scotland, </w:t>
      </w:r>
      <w:proofErr w:type="spellStart"/>
      <w:r w:rsidRPr="001775FD">
        <w:rPr>
          <w:i/>
        </w:rPr>
        <w:t>N</w:t>
      </w:r>
      <w:proofErr w:type="spellEnd"/>
      <w:r w:rsidRPr="001775FD">
        <w:rPr>
          <w:i/>
        </w:rPr>
        <w:t xml:space="preserve"> Ireland as appropriate</w:t>
      </w:r>
      <w:r>
        <w:t>), DPH salary scale with appropriate supplement A, B, C or D (depending on the population size), £ &lt;</w:t>
      </w:r>
      <w:r>
        <w:rPr>
          <w:i/>
        </w:rPr>
        <w:t>insert amount</w:t>
      </w:r>
      <w:r>
        <w:t>&gt; to £ &lt;</w:t>
      </w:r>
      <w:r>
        <w:rPr>
          <w:i/>
        </w:rPr>
        <w:t>insert amount</w:t>
      </w:r>
      <w:r>
        <w:t xml:space="preserve"> &gt;. </w:t>
      </w:r>
    </w:p>
    <w:p w14:paraId="05601EA6" w14:textId="77777777" w:rsidR="00C8574D" w:rsidRDefault="00C8574D" w:rsidP="00B45964"/>
    <w:p w14:paraId="53847AC1" w14:textId="77777777" w:rsidR="00C8574D" w:rsidRDefault="00C8574D" w:rsidP="00B45964">
      <w:r>
        <w:t xml:space="preserve">Those candidates appointed as Consultants in Public Health will be eligible for NHS </w:t>
      </w:r>
      <w:r w:rsidR="00896915">
        <w:t>VSM</w:t>
      </w:r>
      <w:r>
        <w:t xml:space="preserve"> salary scales</w:t>
      </w:r>
      <w:r w:rsidR="00896915">
        <w:t>.</w:t>
      </w:r>
      <w:r>
        <w:t xml:space="preserve"> </w:t>
      </w:r>
    </w:p>
    <w:p w14:paraId="1C661DA6" w14:textId="77777777" w:rsidR="000E2DBE" w:rsidRPr="00882B21" w:rsidRDefault="000E2DBE" w:rsidP="00B45964">
      <w:pPr>
        <w:rPr>
          <w:rFonts w:cs="Arial"/>
        </w:rPr>
      </w:pPr>
    </w:p>
    <w:p w14:paraId="148C337D" w14:textId="77777777" w:rsidR="000E2DBE" w:rsidRPr="00882B21" w:rsidRDefault="000E2DBE" w:rsidP="00B45964">
      <w:pPr>
        <w:rPr>
          <w:rFonts w:cs="Arial"/>
          <w:b/>
          <w:i/>
        </w:rPr>
      </w:pPr>
      <w:r w:rsidRPr="00882B21">
        <w:rPr>
          <w:rFonts w:cs="Arial"/>
          <w:b/>
          <w:i/>
        </w:rPr>
        <w:t>On call arrangements</w:t>
      </w:r>
    </w:p>
    <w:p w14:paraId="619FEF24" w14:textId="44CD6FFC" w:rsidR="000E2DBE" w:rsidRPr="00882B21" w:rsidRDefault="000E2DBE" w:rsidP="00B45964">
      <w:pPr>
        <w:rPr>
          <w:rFonts w:cs="Arial"/>
        </w:rPr>
      </w:pPr>
      <w:r w:rsidRPr="00882B21">
        <w:rPr>
          <w:rFonts w:cs="Arial"/>
        </w:rPr>
        <w:t xml:space="preserve">The postholder </w:t>
      </w:r>
      <w:r w:rsidR="0075702C">
        <w:rPr>
          <w:rFonts w:cs="Arial"/>
        </w:rPr>
        <w:t>may</w:t>
      </w:r>
      <w:r w:rsidRPr="00882B21">
        <w:rPr>
          <w:rFonts w:cs="Arial"/>
        </w:rPr>
        <w:t xml:space="preserve"> be expected to be on call for health protection and public health and to participate in the communicable disease and environmental hazards control and emergency planning arrangements for &lt;</w:t>
      </w:r>
      <w:r w:rsidRPr="00882B21">
        <w:rPr>
          <w:rFonts w:cs="Arial"/>
          <w:i/>
        </w:rPr>
        <w:t>specify locality</w:t>
      </w:r>
      <w:r w:rsidRPr="00882B21">
        <w:rPr>
          <w:rFonts w:cs="Arial"/>
        </w:rPr>
        <w:t>&gt;.</w:t>
      </w:r>
      <w:r w:rsidR="00B45964">
        <w:rPr>
          <w:rFonts w:cs="Arial"/>
        </w:rPr>
        <w:t xml:space="preserve"> </w:t>
      </w:r>
      <w:r w:rsidRPr="00882B21">
        <w:rPr>
          <w:rFonts w:cs="Arial"/>
        </w:rPr>
        <w:t xml:space="preserve">Suitable training will be provided for those who need it in discussion with the Health Protection Agency. </w:t>
      </w:r>
    </w:p>
    <w:p w14:paraId="4FA622C6" w14:textId="77777777" w:rsidR="000E2DBE" w:rsidRPr="00882B21" w:rsidRDefault="000E2DBE" w:rsidP="00B45964">
      <w:pPr>
        <w:rPr>
          <w:rFonts w:cs="Arial"/>
        </w:rPr>
      </w:pPr>
    </w:p>
    <w:p w14:paraId="3390F8F2" w14:textId="77777777" w:rsidR="000E2DBE" w:rsidRPr="00882B21" w:rsidRDefault="000E2DBE" w:rsidP="00B45964">
      <w:pPr>
        <w:rPr>
          <w:rFonts w:cs="Arial"/>
          <w:b/>
        </w:rPr>
      </w:pPr>
      <w:r w:rsidRPr="00882B21">
        <w:rPr>
          <w:rFonts w:cs="Arial"/>
          <w:b/>
        </w:rPr>
        <w:t>Indemnity</w:t>
      </w:r>
    </w:p>
    <w:p w14:paraId="5BAB2EC9" w14:textId="77777777" w:rsidR="000E2DBE" w:rsidRPr="00882B21" w:rsidRDefault="000E2DBE" w:rsidP="00B45964">
      <w:pPr>
        <w:rPr>
          <w:rFonts w:cs="Arial"/>
          <w:i/>
        </w:rPr>
      </w:pPr>
      <w:r w:rsidRPr="00882B21">
        <w:rPr>
          <w:rFonts w:cs="Arial"/>
        </w:rPr>
        <w:t>As the postholder will only be indemnified for duties undertaken on behalf of</w:t>
      </w:r>
      <w:r w:rsidR="002170AA">
        <w:rPr>
          <w:rFonts w:cs="Arial"/>
        </w:rPr>
        <w:t xml:space="preserve"> the Public Health Agency</w:t>
      </w:r>
      <w:r w:rsidRPr="00882B21">
        <w:rPr>
          <w:rFonts w:cs="Arial"/>
        </w:rPr>
        <w:t xml:space="preserve"> the postholder is strongly advised to ensure that he/she has appropriate professional defence organisation cover for duties outside the scope of the </w:t>
      </w:r>
      <w:r w:rsidRPr="00882B21">
        <w:rPr>
          <w:rFonts w:cs="Arial"/>
          <w:i/>
        </w:rPr>
        <w:t xml:space="preserve">&lt;name of employing organisation&gt; </w:t>
      </w:r>
      <w:r w:rsidRPr="00882B21">
        <w:rPr>
          <w:rFonts w:cs="Arial"/>
        </w:rPr>
        <w:t xml:space="preserve">and for private activity within </w:t>
      </w:r>
      <w:r w:rsidRPr="00882B21">
        <w:rPr>
          <w:rFonts w:cs="Arial"/>
          <w:i/>
        </w:rPr>
        <w:t>&lt;name of employing organisation&gt;</w:t>
      </w:r>
      <w:r w:rsidRPr="00882B21">
        <w:rPr>
          <w:rFonts w:cs="Arial"/>
        </w:rPr>
        <w:t>. For on call duties provided to other organisations as part of cross cover out of hours arrangements the NHS Litigation Authority has confirmed that those organisations will provide indemnity for the postholder.</w:t>
      </w:r>
      <w:r w:rsidR="00B45964">
        <w:rPr>
          <w:rFonts w:cs="Arial"/>
        </w:rPr>
        <w:t xml:space="preserve"> </w:t>
      </w:r>
      <w:r w:rsidRPr="00882B21">
        <w:rPr>
          <w:rFonts w:cs="Arial"/>
          <w:i/>
        </w:rPr>
        <w:t>These arrangements may differ across the four countries.</w:t>
      </w:r>
    </w:p>
    <w:p w14:paraId="512EAAD0" w14:textId="77777777" w:rsidR="000E2DBE" w:rsidRPr="00882B21" w:rsidRDefault="000E2DBE" w:rsidP="00B45964">
      <w:pPr>
        <w:rPr>
          <w:rFonts w:cs="Arial"/>
        </w:rPr>
      </w:pPr>
    </w:p>
    <w:p w14:paraId="065BC695" w14:textId="77777777" w:rsidR="000E2DBE" w:rsidRPr="00882B21" w:rsidRDefault="000E2DBE" w:rsidP="00B45964">
      <w:pPr>
        <w:rPr>
          <w:rFonts w:cs="Arial"/>
          <w:b/>
        </w:rPr>
      </w:pPr>
      <w:r w:rsidRPr="00882B21">
        <w:rPr>
          <w:rFonts w:cs="Arial"/>
          <w:b/>
          <w:i/>
        </w:rPr>
        <w:t>Flexibility</w:t>
      </w:r>
    </w:p>
    <w:p w14:paraId="09DDED84" w14:textId="77777777" w:rsidR="000E2DBE" w:rsidRPr="00882B21" w:rsidRDefault="000E2DBE" w:rsidP="00B45964">
      <w:pPr>
        <w:rPr>
          <w:rFonts w:cs="Arial"/>
        </w:rPr>
      </w:pPr>
      <w:r w:rsidRPr="00882B21">
        <w:rPr>
          <w:rFonts w:cs="Arial"/>
        </w:rPr>
        <w:t>The postholder may, with their agreement - which should not reasonably be withheld - be required to undertake other duties which fall within the grading of the post to meet the needs of this new and developing service.</w:t>
      </w:r>
      <w:r w:rsidR="00B45964">
        <w:rPr>
          <w:rFonts w:cs="Arial"/>
        </w:rPr>
        <w:t xml:space="preserve"> </w:t>
      </w:r>
      <w:r w:rsidRPr="00882B21">
        <w:rPr>
          <w:rFonts w:cs="Arial"/>
        </w:rPr>
        <w:t>The employing organisation is currently working in a climate of great change.</w:t>
      </w:r>
      <w:r w:rsidR="00B45964">
        <w:rPr>
          <w:rFonts w:cs="Arial"/>
        </w:rPr>
        <w:t xml:space="preserve"> </w:t>
      </w:r>
      <w:r w:rsidRPr="00882B21">
        <w:rPr>
          <w:rFonts w:cs="Arial"/>
        </w:rPr>
        <w:t>It is therefore expected that all staff will develop flexible working practices both within any relevant local public health networks and at other organisational levels as appropriate, to be able to meet the challenges and opportunities of working in public health within the new and existing structures.</w:t>
      </w:r>
    </w:p>
    <w:p w14:paraId="21ED9AF3" w14:textId="77777777" w:rsidR="000E2DBE" w:rsidRPr="00882B21" w:rsidRDefault="000E2DBE" w:rsidP="00B45964">
      <w:pPr>
        <w:rPr>
          <w:rFonts w:cs="Arial"/>
        </w:rPr>
      </w:pPr>
    </w:p>
    <w:p w14:paraId="335E2662" w14:textId="77777777" w:rsidR="000E2DBE" w:rsidRPr="00882B21" w:rsidRDefault="000E2DBE" w:rsidP="00B45964">
      <w:pPr>
        <w:rPr>
          <w:rFonts w:cs="Arial"/>
          <w:b/>
          <w:i/>
        </w:rPr>
      </w:pPr>
      <w:r w:rsidRPr="00882B21">
        <w:rPr>
          <w:rFonts w:cs="Arial"/>
          <w:b/>
          <w:i/>
        </w:rPr>
        <w:t>Investors in People (include this paragraph if applicable)</w:t>
      </w:r>
    </w:p>
    <w:p w14:paraId="3DF349BB" w14:textId="77777777" w:rsidR="000E2DBE" w:rsidRPr="00882B21" w:rsidRDefault="000E2DBE" w:rsidP="00B45964">
      <w:pPr>
        <w:rPr>
          <w:rFonts w:cs="Arial"/>
        </w:rPr>
      </w:pPr>
      <w:r w:rsidRPr="00882B21">
        <w:rPr>
          <w:rFonts w:cs="Arial"/>
        </w:rPr>
        <w:t>The employing organisation has made a public commitment to work towards the National Investors in People and Improving Working Lives standards.</w:t>
      </w:r>
      <w:r w:rsidR="00B45964">
        <w:rPr>
          <w:rFonts w:cs="Arial"/>
        </w:rPr>
        <w:t xml:space="preserve"> </w:t>
      </w:r>
      <w:r w:rsidRPr="00882B21">
        <w:rPr>
          <w:rFonts w:cs="Arial"/>
        </w:rPr>
        <w:t xml:space="preserve">All Directors and staff will demonstrate their ownership of and their support for these goals through management and corporate action. </w:t>
      </w:r>
    </w:p>
    <w:p w14:paraId="39605364" w14:textId="77777777" w:rsidR="000E2DBE" w:rsidRPr="00882B21" w:rsidRDefault="000E2DBE" w:rsidP="00B45964">
      <w:pPr>
        <w:rPr>
          <w:rFonts w:cs="Arial"/>
          <w:b/>
          <w:i/>
        </w:rPr>
      </w:pPr>
    </w:p>
    <w:p w14:paraId="3F6BEF9B" w14:textId="77777777" w:rsidR="000E2DBE" w:rsidRPr="00882B21" w:rsidRDefault="000E2DBE" w:rsidP="00B45964">
      <w:pPr>
        <w:rPr>
          <w:rFonts w:cs="Arial"/>
          <w:b/>
          <w:i/>
        </w:rPr>
      </w:pPr>
      <w:r w:rsidRPr="00882B21">
        <w:rPr>
          <w:rFonts w:cs="Arial"/>
          <w:b/>
          <w:i/>
        </w:rPr>
        <w:t>Confidentiality</w:t>
      </w:r>
    </w:p>
    <w:p w14:paraId="2AD3E3B4" w14:textId="77777777" w:rsidR="000E2DBE" w:rsidRPr="00882B21" w:rsidRDefault="000E2DBE" w:rsidP="00B45964">
      <w:pPr>
        <w:rPr>
          <w:rFonts w:cs="Arial"/>
          <w:iCs/>
        </w:rPr>
      </w:pPr>
      <w:r w:rsidRPr="00882B21">
        <w:rPr>
          <w:rFonts w:cs="Arial"/>
          <w:iCs/>
        </w:rPr>
        <w:t>A consultant has an obligation not to disclose any information of a confidential</w:t>
      </w:r>
      <w:r w:rsidRPr="00882B21">
        <w:rPr>
          <w:rFonts w:cs="Arial"/>
        </w:rPr>
        <w:t xml:space="preserve"> </w:t>
      </w:r>
      <w:r w:rsidRPr="00882B21">
        <w:rPr>
          <w:rFonts w:cs="Arial"/>
        </w:rPr>
        <w:br/>
      </w:r>
      <w:r w:rsidRPr="00882B21">
        <w:rPr>
          <w:rFonts w:cs="Arial"/>
          <w:iCs/>
        </w:rPr>
        <w:t>nature concerning patients, employees, contractors or the confidential business</w:t>
      </w:r>
      <w:r w:rsidRPr="00882B21">
        <w:rPr>
          <w:rFonts w:cs="Arial"/>
        </w:rPr>
        <w:t xml:space="preserve"> </w:t>
      </w:r>
      <w:r w:rsidRPr="00882B21">
        <w:rPr>
          <w:rFonts w:cs="Arial"/>
        </w:rPr>
        <w:br/>
      </w:r>
      <w:r w:rsidRPr="00882B21">
        <w:rPr>
          <w:rFonts w:cs="Arial"/>
          <w:iCs/>
        </w:rPr>
        <w:t>of the organisation.</w:t>
      </w:r>
    </w:p>
    <w:p w14:paraId="1DD3346E" w14:textId="77777777" w:rsidR="000E2DBE" w:rsidRPr="00882B21" w:rsidRDefault="000E2DBE" w:rsidP="00B45964">
      <w:pPr>
        <w:rPr>
          <w:rFonts w:cs="Arial"/>
          <w:b/>
          <w:i/>
          <w:iCs/>
        </w:rPr>
      </w:pPr>
    </w:p>
    <w:p w14:paraId="4A8F10BD" w14:textId="77777777" w:rsidR="000E2DBE" w:rsidRPr="00882B21" w:rsidRDefault="000E2DBE" w:rsidP="00B45964">
      <w:pPr>
        <w:rPr>
          <w:rFonts w:cs="Arial"/>
          <w:iCs/>
        </w:rPr>
      </w:pPr>
      <w:r w:rsidRPr="00882B21">
        <w:rPr>
          <w:rFonts w:cs="Arial"/>
          <w:b/>
          <w:i/>
          <w:iCs/>
        </w:rPr>
        <w:t>Public Interest Disclosure</w:t>
      </w:r>
    </w:p>
    <w:p w14:paraId="6D820603" w14:textId="77777777" w:rsidR="000E2DBE" w:rsidRPr="00882B21" w:rsidRDefault="000E2DBE" w:rsidP="00B45964">
      <w:pPr>
        <w:rPr>
          <w:rFonts w:cs="Arial"/>
        </w:rPr>
      </w:pPr>
      <w:r w:rsidRPr="00882B21">
        <w:rPr>
          <w:rFonts w:cs="Arial"/>
          <w:iCs/>
        </w:rPr>
        <w:t>Should a consultant have cause for genuine concern about an issue (including</w:t>
      </w:r>
      <w:r w:rsidRPr="00882B21">
        <w:rPr>
          <w:rFonts w:cs="Arial"/>
        </w:rPr>
        <w:t xml:space="preserve"> </w:t>
      </w:r>
      <w:r w:rsidRPr="00882B21">
        <w:rPr>
          <w:rFonts w:cs="Arial"/>
        </w:rPr>
        <w:br/>
      </w:r>
      <w:r w:rsidRPr="00882B21">
        <w:rPr>
          <w:rFonts w:cs="Arial"/>
          <w:iCs/>
        </w:rPr>
        <w:t>one that would normally be subject to the above paragraph) and believes that</w:t>
      </w:r>
      <w:r w:rsidRPr="00882B21">
        <w:rPr>
          <w:rFonts w:cs="Arial"/>
        </w:rPr>
        <w:t xml:space="preserve"> </w:t>
      </w:r>
      <w:r w:rsidRPr="00882B21">
        <w:rPr>
          <w:rFonts w:cs="Arial"/>
        </w:rPr>
        <w:br/>
      </w:r>
      <w:r w:rsidRPr="00882B21">
        <w:rPr>
          <w:rFonts w:cs="Arial"/>
          <w:iCs/>
        </w:rPr>
        <w:t>disclosure would be in the public interest, he or she should have a right to</w:t>
      </w:r>
      <w:r w:rsidRPr="00882B21">
        <w:rPr>
          <w:rFonts w:cs="Arial"/>
        </w:rPr>
        <w:t xml:space="preserve"> </w:t>
      </w:r>
      <w:r w:rsidRPr="00882B21">
        <w:rPr>
          <w:rFonts w:cs="Arial"/>
        </w:rPr>
        <w:br/>
      </w:r>
      <w:r w:rsidRPr="00882B21">
        <w:rPr>
          <w:rFonts w:cs="Arial"/>
          <w:iCs/>
        </w:rPr>
        <w:t>speak out and be afforded statutory protection and should follow local</w:t>
      </w:r>
      <w:r w:rsidRPr="00882B21">
        <w:rPr>
          <w:rFonts w:cs="Arial"/>
        </w:rPr>
        <w:t xml:space="preserve"> </w:t>
      </w:r>
      <w:r w:rsidRPr="00882B21">
        <w:rPr>
          <w:rFonts w:cs="Arial"/>
        </w:rPr>
        <w:br/>
      </w:r>
      <w:r w:rsidRPr="00882B21">
        <w:rPr>
          <w:rFonts w:cs="Arial"/>
          <w:iCs/>
        </w:rPr>
        <w:t>procedures for disclosure of information in the public interest.</w:t>
      </w:r>
    </w:p>
    <w:p w14:paraId="302D9BC0" w14:textId="77777777" w:rsidR="000E2DBE" w:rsidRPr="00882B21" w:rsidRDefault="000E2DBE" w:rsidP="00B45964">
      <w:pPr>
        <w:rPr>
          <w:rFonts w:cs="Arial"/>
        </w:rPr>
      </w:pPr>
    </w:p>
    <w:p w14:paraId="60BCD590" w14:textId="77777777" w:rsidR="00B45964" w:rsidRDefault="00B45964" w:rsidP="00B45964">
      <w:pPr>
        <w:rPr>
          <w:rFonts w:cs="Arial"/>
          <w:b/>
          <w:i/>
        </w:rPr>
      </w:pPr>
    </w:p>
    <w:p w14:paraId="117B8420" w14:textId="77777777" w:rsidR="00D328BA" w:rsidRDefault="00D328BA">
      <w:pPr>
        <w:rPr>
          <w:rFonts w:cs="Arial"/>
          <w:b/>
          <w:i/>
        </w:rPr>
      </w:pPr>
      <w:r>
        <w:rPr>
          <w:rFonts w:cs="Arial"/>
          <w:b/>
          <w:i/>
        </w:rPr>
        <w:br w:type="page"/>
      </w:r>
    </w:p>
    <w:p w14:paraId="4759D3B9" w14:textId="4A253BFF" w:rsidR="000E2DBE" w:rsidRPr="00882B21" w:rsidRDefault="000E2DBE" w:rsidP="00B45964">
      <w:pPr>
        <w:rPr>
          <w:rFonts w:cs="Arial"/>
          <w:b/>
          <w:i/>
        </w:rPr>
      </w:pPr>
      <w:r w:rsidRPr="00882B21">
        <w:rPr>
          <w:rFonts w:cs="Arial"/>
          <w:b/>
          <w:i/>
        </w:rPr>
        <w:lastRenderedPageBreak/>
        <w:t>Data protection</w:t>
      </w:r>
    </w:p>
    <w:p w14:paraId="5C1C34F3" w14:textId="77777777" w:rsidR="000E2DBE" w:rsidRPr="00882B21" w:rsidRDefault="000E2DBE" w:rsidP="00B45964">
      <w:pPr>
        <w:rPr>
          <w:rFonts w:cs="Arial"/>
        </w:rPr>
      </w:pPr>
      <w:r w:rsidRPr="00882B21">
        <w:rPr>
          <w:rFonts w:cs="Arial"/>
        </w:rPr>
        <w:t>If required to do so, the postholder will obtain, process and/or use information held on a computer or word processor in a fair and lawful way.</w:t>
      </w:r>
      <w:r w:rsidR="00B45964">
        <w:rPr>
          <w:rFonts w:cs="Arial"/>
        </w:rPr>
        <w:t xml:space="preserve"> </w:t>
      </w:r>
      <w:r w:rsidRPr="00882B21">
        <w:rPr>
          <w:rFonts w:cs="Arial"/>
        </w:rPr>
        <w:t>The postholder will hold data only for the specified registered purpose and use or disclose data only to authorised persons or organisations as instructed in accordance with the Data Protection Act.</w:t>
      </w:r>
      <w:r w:rsidRPr="00882B21" w:rsidDel="00222309">
        <w:rPr>
          <w:rFonts w:cs="Arial"/>
        </w:rPr>
        <w:t xml:space="preserve"> </w:t>
      </w:r>
    </w:p>
    <w:p w14:paraId="412838D3" w14:textId="77777777" w:rsidR="00882B21" w:rsidRDefault="00882B21" w:rsidP="00B45964">
      <w:pPr>
        <w:rPr>
          <w:rFonts w:cs="Arial"/>
          <w:b/>
          <w:i/>
        </w:rPr>
      </w:pPr>
    </w:p>
    <w:p w14:paraId="3F18DBBB" w14:textId="77777777" w:rsidR="000E2DBE" w:rsidRPr="00882B21" w:rsidRDefault="000E2DBE" w:rsidP="00B45964">
      <w:pPr>
        <w:rPr>
          <w:rFonts w:cs="Arial"/>
          <w:b/>
          <w:i/>
        </w:rPr>
      </w:pPr>
      <w:r w:rsidRPr="00882B21">
        <w:rPr>
          <w:rFonts w:cs="Arial"/>
          <w:b/>
          <w:i/>
        </w:rPr>
        <w:t>Health and safety</w:t>
      </w:r>
    </w:p>
    <w:p w14:paraId="37B2700C" w14:textId="77777777" w:rsidR="000E2DBE" w:rsidRPr="00882B21" w:rsidRDefault="000E2DBE" w:rsidP="00B45964">
      <w:pPr>
        <w:rPr>
          <w:rFonts w:cs="Arial"/>
        </w:rPr>
      </w:pPr>
      <w:r w:rsidRPr="00882B21">
        <w:rPr>
          <w:rFonts w:cs="Arial"/>
        </w:rPr>
        <w:t>Employees must be aware of the responsibilities placed on them by the Health &amp; Safety at Work Act (1974) and its amendments and by food hygiene legislation to ensure that the agreed safety procedures are carried out to maintain a safe condition for employees, patients and visitors.</w:t>
      </w:r>
    </w:p>
    <w:p w14:paraId="53815167" w14:textId="77777777" w:rsidR="000E2DBE" w:rsidRPr="00882B21" w:rsidRDefault="000E2DBE" w:rsidP="00B45964">
      <w:pPr>
        <w:rPr>
          <w:rFonts w:cs="Arial"/>
        </w:rPr>
      </w:pPr>
    </w:p>
    <w:p w14:paraId="231CBC7A" w14:textId="77777777" w:rsidR="000E2DBE" w:rsidRPr="00882B21" w:rsidRDefault="000E2DBE" w:rsidP="00B45964">
      <w:pPr>
        <w:rPr>
          <w:rFonts w:cs="Arial"/>
          <w:b/>
          <w:i/>
        </w:rPr>
      </w:pPr>
      <w:r w:rsidRPr="00882B21">
        <w:rPr>
          <w:rFonts w:cs="Arial"/>
          <w:b/>
          <w:i/>
        </w:rPr>
        <w:t>Smoking policy (amend as appropriate)</w:t>
      </w:r>
    </w:p>
    <w:p w14:paraId="207768EB" w14:textId="77777777" w:rsidR="000E2DBE" w:rsidRPr="00882B21" w:rsidRDefault="000E2DBE" w:rsidP="00B45964">
      <w:pPr>
        <w:pStyle w:val="Header"/>
        <w:tabs>
          <w:tab w:val="clear" w:pos="4153"/>
          <w:tab w:val="clear" w:pos="8306"/>
        </w:tabs>
        <w:rPr>
          <w:rFonts w:ascii="Arial" w:hAnsi="Arial" w:cs="Arial"/>
          <w:sz w:val="22"/>
          <w:szCs w:val="22"/>
        </w:rPr>
      </w:pPr>
      <w:r w:rsidRPr="00882B21">
        <w:rPr>
          <w:rFonts w:ascii="Arial" w:hAnsi="Arial" w:cs="Arial"/>
          <w:sz w:val="22"/>
          <w:szCs w:val="22"/>
        </w:rPr>
        <w:t>The employing organisation has a policy that smoking is not allowed in the work place.</w:t>
      </w:r>
    </w:p>
    <w:p w14:paraId="2000B59F" w14:textId="77777777" w:rsidR="000E2DBE" w:rsidRPr="00882B21" w:rsidRDefault="000E2DBE" w:rsidP="00B45964">
      <w:pPr>
        <w:rPr>
          <w:rFonts w:cs="Arial"/>
          <w:b/>
          <w:i/>
        </w:rPr>
      </w:pPr>
    </w:p>
    <w:p w14:paraId="56445BB8" w14:textId="77777777" w:rsidR="000E2DBE" w:rsidRPr="00882B21" w:rsidRDefault="000E2DBE" w:rsidP="00B45964">
      <w:pPr>
        <w:rPr>
          <w:rFonts w:cs="Arial"/>
          <w:b/>
          <w:i/>
        </w:rPr>
      </w:pPr>
      <w:r w:rsidRPr="00882B21">
        <w:rPr>
          <w:rFonts w:cs="Arial"/>
          <w:b/>
          <w:i/>
        </w:rPr>
        <w:t>Equal opportunities policy</w:t>
      </w:r>
    </w:p>
    <w:p w14:paraId="177F7C36" w14:textId="77777777" w:rsidR="000E2DBE" w:rsidRPr="00882B21" w:rsidRDefault="000E2DBE" w:rsidP="00B45964">
      <w:pPr>
        <w:rPr>
          <w:rFonts w:cs="Arial"/>
        </w:rPr>
      </w:pPr>
      <w:r w:rsidRPr="00882B21">
        <w:rPr>
          <w:rFonts w:cs="Arial"/>
        </w:rPr>
        <w:t>It is the aim of the employing organisation to ensure that no job applicant or employee receives less favourable treatment on grounds of gender, religion, race, colour, sexual orientation, nationality, ethnic or national origins or disability or is placed at a disadvantage by conditions or requirements which cannot be shown to be justifiable.</w:t>
      </w:r>
      <w:r w:rsidR="00B45964">
        <w:rPr>
          <w:rFonts w:cs="Arial"/>
        </w:rPr>
        <w:t xml:space="preserve"> </w:t>
      </w:r>
      <w:r w:rsidRPr="00882B21">
        <w:rPr>
          <w:rFonts w:cs="Arial"/>
        </w:rPr>
        <w:t>To this end, there is an Equal Opportunities Policy in place and it is for each employee to contribute to its success.</w:t>
      </w:r>
    </w:p>
    <w:p w14:paraId="10CCD958" w14:textId="2A701048" w:rsidR="00A23F97" w:rsidRDefault="000E2DBE" w:rsidP="00A23F97">
      <w:pPr>
        <w:spacing w:before="360" w:after="120"/>
        <w:rPr>
          <w:b/>
          <w:color w:val="1F3864"/>
          <w:sz w:val="24"/>
          <w:szCs w:val="24"/>
        </w:rPr>
      </w:pPr>
      <w:r w:rsidRPr="00F232CB">
        <w:rPr>
          <w:rFonts w:cs="Arial"/>
          <w:b/>
        </w:rPr>
        <w:br w:type="page"/>
      </w:r>
      <w:r w:rsidR="00A23F97" w:rsidRPr="0075025B">
        <w:rPr>
          <w:b/>
          <w:color w:val="1F3864"/>
          <w:sz w:val="24"/>
          <w:szCs w:val="24"/>
        </w:rPr>
        <w:lastRenderedPageBreak/>
        <w:t xml:space="preserve">Appendix I: </w:t>
      </w:r>
      <w:r w:rsidR="0075702C">
        <w:rPr>
          <w:b/>
          <w:color w:val="1F3864"/>
          <w:sz w:val="24"/>
          <w:szCs w:val="24"/>
        </w:rPr>
        <w:t>C</w:t>
      </w:r>
      <w:r w:rsidR="00A23F97" w:rsidRPr="0075025B">
        <w:rPr>
          <w:b/>
          <w:color w:val="1F3864"/>
          <w:sz w:val="24"/>
          <w:szCs w:val="24"/>
        </w:rPr>
        <w:t>ompetencies expected of all public health consultants / specialists</w:t>
      </w:r>
    </w:p>
    <w:p w14:paraId="282D7067" w14:textId="6056190A" w:rsidR="0075702C" w:rsidRPr="0075702C" w:rsidRDefault="0075702C" w:rsidP="0075702C">
      <w:pPr>
        <w:spacing w:before="360" w:after="240"/>
        <w:rPr>
          <w:rFonts w:cs="Arial"/>
          <w:b/>
          <w:color w:val="1F4E79"/>
          <w:sz w:val="24"/>
          <w:szCs w:val="24"/>
        </w:rPr>
      </w:pPr>
      <w:r>
        <w:rPr>
          <w:rFonts w:cs="Arial"/>
          <w:b/>
          <w:color w:val="1F4E79"/>
          <w:sz w:val="24"/>
          <w:szCs w:val="24"/>
        </w:rPr>
        <w:t>(Based on the 2022 PH Specialty Training Curriculum)</w:t>
      </w:r>
    </w:p>
    <w:p w14:paraId="1DBAC183" w14:textId="77777777" w:rsidR="00A23F97" w:rsidRPr="00B65DD7" w:rsidRDefault="00A23F97" w:rsidP="00A23F97">
      <w:pPr>
        <w:tabs>
          <w:tab w:val="left" w:pos="0"/>
        </w:tabs>
        <w:suppressAutoHyphens/>
        <w:spacing w:before="120" w:after="120" w:line="276" w:lineRule="auto"/>
        <w:outlineLvl w:val="0"/>
        <w:rPr>
          <w:rFonts w:eastAsia="Calibri" w:cs="Arial"/>
          <w:sz w:val="20"/>
          <w:szCs w:val="20"/>
        </w:rPr>
      </w:pPr>
      <w:r w:rsidRPr="00B65DD7">
        <w:rPr>
          <w:rFonts w:eastAsia="Calibri" w:cs="Arial"/>
          <w:sz w:val="20"/>
          <w:szCs w:val="20"/>
        </w:rPr>
        <w:t xml:space="preserve">All consultants irrespective of their background are expected to be proficient in the competencies set out below. </w:t>
      </w:r>
    </w:p>
    <w:p w14:paraId="209E8F71" w14:textId="77777777" w:rsidR="00A23F97" w:rsidRPr="00B65DD7" w:rsidRDefault="00A23F97" w:rsidP="00A23F97">
      <w:pPr>
        <w:widowControl w:val="0"/>
        <w:numPr>
          <w:ilvl w:val="1"/>
          <w:numId w:val="33"/>
        </w:numPr>
        <w:suppressAutoHyphens/>
        <w:ind w:left="425" w:hanging="425"/>
        <w:outlineLvl w:val="0"/>
        <w:rPr>
          <w:rFonts w:eastAsia="Calibri" w:cs="Arial"/>
          <w:b/>
          <w:sz w:val="20"/>
          <w:szCs w:val="20"/>
        </w:rPr>
      </w:pPr>
      <w:r w:rsidRPr="00B65DD7">
        <w:rPr>
          <w:rFonts w:eastAsia="Calibri" w:cs="Arial"/>
          <w:b/>
          <w:sz w:val="20"/>
          <w:szCs w:val="20"/>
        </w:rPr>
        <w:t>Use of public health intelligence to survey and assess a population’s health and wellbeing</w:t>
      </w:r>
    </w:p>
    <w:p w14:paraId="7DF19526" w14:textId="2C5DD35F" w:rsidR="00A23F97" w:rsidRPr="0075702C" w:rsidRDefault="00A23F97" w:rsidP="0075702C">
      <w:pPr>
        <w:suppressAutoHyphens/>
        <w:spacing w:after="200" w:line="276" w:lineRule="auto"/>
        <w:ind w:left="426"/>
        <w:outlineLvl w:val="0"/>
        <w:rPr>
          <w:rFonts w:eastAsia="Calibri" w:cs="Arial"/>
          <w:bCs/>
          <w:iCs/>
        </w:rPr>
      </w:pPr>
      <w:r w:rsidRPr="00B65DD7">
        <w:rPr>
          <w:rFonts w:eastAsia="Calibri" w:cs="Arial"/>
          <w:bCs/>
          <w:sz w:val="20"/>
          <w:szCs w:val="20"/>
        </w:rPr>
        <w:t xml:space="preserve">To </w:t>
      </w:r>
      <w:r w:rsidR="0075702C" w:rsidRPr="0075702C">
        <w:rPr>
          <w:rFonts w:eastAsia="Calibri" w:cs="Arial"/>
          <w:bCs/>
          <w:iCs/>
          <w:sz w:val="20"/>
          <w:szCs w:val="20"/>
        </w:rPr>
        <w:t>be able to synthesise data from multiple sources on the surveillance or assessment of a population’s health and wellbeing and on the wider environment, so that the evidence can be communicated clearly and inform action planning to improve population health outcomes.</w:t>
      </w:r>
    </w:p>
    <w:p w14:paraId="37F3CE5D" w14:textId="77777777" w:rsidR="00A23F97" w:rsidRPr="00B65DD7" w:rsidRDefault="00A23F97" w:rsidP="00A23F97">
      <w:pPr>
        <w:widowControl w:val="0"/>
        <w:numPr>
          <w:ilvl w:val="1"/>
          <w:numId w:val="33"/>
        </w:numPr>
        <w:suppressAutoHyphens/>
        <w:ind w:left="425" w:hanging="425"/>
        <w:outlineLvl w:val="0"/>
        <w:rPr>
          <w:rFonts w:eastAsia="Calibri" w:cs="Arial"/>
          <w:b/>
          <w:sz w:val="20"/>
          <w:szCs w:val="20"/>
        </w:rPr>
      </w:pPr>
      <w:r w:rsidRPr="00B65DD7">
        <w:rPr>
          <w:rFonts w:eastAsia="Calibri" w:cs="Arial"/>
          <w:b/>
          <w:sz w:val="20"/>
          <w:szCs w:val="20"/>
        </w:rPr>
        <w:t>Assessing the evidence of effectiveness of interventions, programmes and services intended to improve the health or wellbeing of individuals or populations</w:t>
      </w:r>
    </w:p>
    <w:p w14:paraId="1F408D7E" w14:textId="77777777" w:rsidR="00A23F97" w:rsidRPr="00B65DD7" w:rsidRDefault="00A23F97" w:rsidP="00A23F97">
      <w:pPr>
        <w:suppressAutoHyphens/>
        <w:spacing w:after="120"/>
        <w:ind w:left="425"/>
        <w:outlineLvl w:val="0"/>
        <w:rPr>
          <w:rFonts w:eastAsia="Calibri" w:cs="Arial"/>
          <w:bCs/>
          <w:sz w:val="20"/>
          <w:szCs w:val="20"/>
        </w:rPr>
      </w:pPr>
      <w:r w:rsidRPr="00B65DD7">
        <w:rPr>
          <w:rFonts w:eastAsia="Calibri" w:cs="Arial"/>
          <w:bCs/>
          <w:sz w:val="20"/>
          <w:szCs w:val="20"/>
        </w:rPr>
        <w:t>To be able to use a range of resources to generate and communicate appropriately evidenced and informed recommendations for improving population health across operational and strategic health and care settings.</w:t>
      </w:r>
    </w:p>
    <w:p w14:paraId="0A80EE19" w14:textId="77777777" w:rsidR="00A23F97" w:rsidRPr="00B65DD7" w:rsidRDefault="00A23F97" w:rsidP="00A23F97">
      <w:pPr>
        <w:widowControl w:val="0"/>
        <w:numPr>
          <w:ilvl w:val="1"/>
          <w:numId w:val="33"/>
        </w:numPr>
        <w:suppressAutoHyphens/>
        <w:ind w:left="425" w:hanging="425"/>
        <w:outlineLvl w:val="0"/>
        <w:rPr>
          <w:rFonts w:eastAsia="Calibri" w:cs="Arial"/>
          <w:b/>
          <w:sz w:val="20"/>
          <w:szCs w:val="20"/>
        </w:rPr>
      </w:pPr>
      <w:r w:rsidRPr="00B65DD7">
        <w:rPr>
          <w:rFonts w:eastAsia="Calibri" w:cs="Arial"/>
          <w:b/>
          <w:sz w:val="20"/>
          <w:szCs w:val="20"/>
        </w:rPr>
        <w:t>Policy and strategy development and implementation</w:t>
      </w:r>
    </w:p>
    <w:p w14:paraId="0F3AE7F6" w14:textId="77777777" w:rsidR="00A23F97" w:rsidRPr="00B65DD7" w:rsidRDefault="00A23F97" w:rsidP="00A23F97">
      <w:pPr>
        <w:suppressAutoHyphens/>
        <w:spacing w:after="120"/>
        <w:ind w:left="425"/>
        <w:outlineLvl w:val="0"/>
        <w:rPr>
          <w:rFonts w:eastAsia="Calibri" w:cs="Arial"/>
          <w:bCs/>
          <w:sz w:val="20"/>
          <w:szCs w:val="20"/>
        </w:rPr>
      </w:pPr>
      <w:r w:rsidRPr="00B65DD7">
        <w:rPr>
          <w:rFonts w:eastAsia="Calibri" w:cs="Arial"/>
          <w:bCs/>
          <w:sz w:val="20"/>
          <w:szCs w:val="20"/>
        </w:rPr>
        <w:t>To be able to influence and contribute to the development of policy and lead the development and implementation of a strategy.</w:t>
      </w:r>
    </w:p>
    <w:p w14:paraId="61E188A7" w14:textId="77777777" w:rsidR="00A23F97" w:rsidRPr="00B65DD7" w:rsidRDefault="00A23F97" w:rsidP="00A23F97">
      <w:pPr>
        <w:widowControl w:val="0"/>
        <w:numPr>
          <w:ilvl w:val="1"/>
          <w:numId w:val="33"/>
        </w:numPr>
        <w:suppressAutoHyphens/>
        <w:ind w:left="425" w:hanging="425"/>
        <w:outlineLvl w:val="0"/>
        <w:rPr>
          <w:rFonts w:eastAsia="Calibri" w:cs="Arial"/>
          <w:b/>
          <w:sz w:val="20"/>
          <w:szCs w:val="20"/>
        </w:rPr>
      </w:pPr>
      <w:r w:rsidRPr="00B65DD7">
        <w:rPr>
          <w:rFonts w:eastAsia="Calibri" w:cs="Arial"/>
          <w:b/>
          <w:sz w:val="20"/>
          <w:szCs w:val="20"/>
        </w:rPr>
        <w:t>Strategic leadership and collaborative working for health</w:t>
      </w:r>
    </w:p>
    <w:p w14:paraId="24446907" w14:textId="77777777" w:rsidR="00A23F97" w:rsidRPr="00B65DD7" w:rsidRDefault="00A23F97" w:rsidP="00A23F97">
      <w:pPr>
        <w:suppressAutoHyphens/>
        <w:spacing w:after="120"/>
        <w:ind w:left="425"/>
        <w:outlineLvl w:val="0"/>
        <w:rPr>
          <w:rFonts w:eastAsia="Calibri" w:cs="Arial"/>
          <w:bCs/>
          <w:sz w:val="20"/>
          <w:szCs w:val="20"/>
        </w:rPr>
      </w:pPr>
      <w:r w:rsidRPr="00B65DD7">
        <w:rPr>
          <w:rFonts w:eastAsia="Calibri" w:cs="Arial"/>
          <w:bCs/>
          <w:sz w:val="20"/>
          <w:szCs w:val="20"/>
        </w:rPr>
        <w:t>To use a range of effective strategic leadership, organisational and management skills, in a variety of complex public health situations and contexts, dealing effectively with uncertainty and the unexpected to achieve public health goals.</w:t>
      </w:r>
    </w:p>
    <w:p w14:paraId="6F7DFCC5" w14:textId="77777777" w:rsidR="00A23F97" w:rsidRPr="00B65DD7" w:rsidRDefault="00A23F97" w:rsidP="00A23F97">
      <w:pPr>
        <w:widowControl w:val="0"/>
        <w:numPr>
          <w:ilvl w:val="1"/>
          <w:numId w:val="33"/>
        </w:numPr>
        <w:suppressAutoHyphens/>
        <w:ind w:left="425" w:hanging="425"/>
        <w:outlineLvl w:val="0"/>
        <w:rPr>
          <w:rFonts w:eastAsia="Calibri" w:cs="Arial"/>
          <w:b/>
          <w:sz w:val="20"/>
          <w:szCs w:val="20"/>
        </w:rPr>
      </w:pPr>
      <w:r w:rsidRPr="00B65DD7">
        <w:rPr>
          <w:rFonts w:eastAsia="Calibri" w:cs="Arial"/>
          <w:b/>
          <w:sz w:val="20"/>
          <w:szCs w:val="20"/>
        </w:rPr>
        <w:t>Health Improvement, Determinants of Health, and Health Communication</w:t>
      </w:r>
    </w:p>
    <w:p w14:paraId="4F56F97E" w14:textId="417799FC" w:rsidR="00A23F97" w:rsidRPr="0075702C" w:rsidRDefault="00A23F97" w:rsidP="00A23F97">
      <w:pPr>
        <w:suppressAutoHyphens/>
        <w:spacing w:after="120"/>
        <w:ind w:left="425"/>
        <w:outlineLvl w:val="0"/>
        <w:rPr>
          <w:rFonts w:eastAsia="Calibri" w:cs="Arial"/>
          <w:bCs/>
          <w:iCs/>
          <w:sz w:val="20"/>
          <w:szCs w:val="20"/>
        </w:rPr>
      </w:pPr>
      <w:r w:rsidRPr="00B65DD7">
        <w:rPr>
          <w:rFonts w:eastAsia="Calibri" w:cs="Arial"/>
          <w:bCs/>
          <w:sz w:val="20"/>
          <w:szCs w:val="20"/>
        </w:rPr>
        <w:t xml:space="preserve">To influence </w:t>
      </w:r>
      <w:r w:rsidR="0075702C" w:rsidRPr="0075702C">
        <w:rPr>
          <w:rFonts w:eastAsia="Calibri" w:cs="Arial"/>
          <w:bCs/>
          <w:iCs/>
          <w:sz w:val="20"/>
          <w:szCs w:val="20"/>
        </w:rPr>
        <w:t xml:space="preserve">and act on the broad </w:t>
      </w:r>
      <w:r w:rsidR="0075702C" w:rsidRPr="0075702C">
        <w:rPr>
          <w:rFonts w:cs="Arial"/>
          <w:bCs/>
          <w:iCs/>
          <w:sz w:val="20"/>
          <w:szCs w:val="20"/>
        </w:rPr>
        <w:t>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r w:rsidR="0075702C">
        <w:rPr>
          <w:rFonts w:cs="Arial"/>
          <w:bCs/>
          <w:iCs/>
          <w:sz w:val="20"/>
          <w:szCs w:val="20"/>
        </w:rPr>
        <w:t>.</w:t>
      </w:r>
    </w:p>
    <w:p w14:paraId="56AE2E37" w14:textId="77777777" w:rsidR="00A23F97" w:rsidRPr="00B65DD7" w:rsidRDefault="00A23F97" w:rsidP="00A23F97">
      <w:pPr>
        <w:widowControl w:val="0"/>
        <w:numPr>
          <w:ilvl w:val="1"/>
          <w:numId w:val="33"/>
        </w:numPr>
        <w:suppressAutoHyphens/>
        <w:ind w:left="425" w:hanging="425"/>
        <w:outlineLvl w:val="0"/>
        <w:rPr>
          <w:rFonts w:eastAsia="Calibri" w:cs="Arial"/>
          <w:b/>
          <w:sz w:val="20"/>
          <w:szCs w:val="20"/>
        </w:rPr>
      </w:pPr>
      <w:r w:rsidRPr="00B65DD7">
        <w:rPr>
          <w:rFonts w:eastAsia="Calibri" w:cs="Arial"/>
          <w:b/>
          <w:sz w:val="20"/>
          <w:szCs w:val="20"/>
        </w:rPr>
        <w:t xml:space="preserve">Health Protection </w:t>
      </w:r>
    </w:p>
    <w:p w14:paraId="732FCCD8" w14:textId="3171BC2E" w:rsidR="00A23F97" w:rsidRPr="00B65DD7" w:rsidRDefault="00A23F97" w:rsidP="00A23F97">
      <w:pPr>
        <w:suppressAutoHyphens/>
        <w:spacing w:after="120"/>
        <w:ind w:left="425"/>
        <w:outlineLvl w:val="0"/>
        <w:rPr>
          <w:rFonts w:eastAsia="Calibri" w:cs="Arial"/>
          <w:bCs/>
          <w:sz w:val="20"/>
          <w:szCs w:val="20"/>
        </w:rPr>
      </w:pPr>
      <w:r w:rsidRPr="00B65DD7">
        <w:rPr>
          <w:rFonts w:eastAsia="Calibri" w:cs="Arial"/>
          <w:bCs/>
          <w:sz w:val="20"/>
          <w:szCs w:val="20"/>
        </w:rPr>
        <w:t xml:space="preserve">To identify, </w:t>
      </w:r>
      <w:r w:rsidR="0075702C" w:rsidRPr="0075702C">
        <w:rPr>
          <w:rFonts w:eastAsia="Calibri" w:cs="Arial"/>
          <w:bCs/>
          <w:sz w:val="20"/>
          <w:szCs w:val="20"/>
        </w:rPr>
        <w:t xml:space="preserve">assess and communicate risks associated </w:t>
      </w:r>
      <w:r w:rsidR="0075702C" w:rsidRPr="0075702C">
        <w:rPr>
          <w:rFonts w:cs="Arial"/>
          <w:sz w:val="20"/>
          <w:szCs w:val="20"/>
        </w:rPr>
        <w:t>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0BD264A5" w14:textId="77777777" w:rsidR="00A23F97" w:rsidRPr="00B65DD7" w:rsidRDefault="00A23F97" w:rsidP="00A23F97">
      <w:pPr>
        <w:widowControl w:val="0"/>
        <w:numPr>
          <w:ilvl w:val="1"/>
          <w:numId w:val="33"/>
        </w:numPr>
        <w:suppressAutoHyphens/>
        <w:ind w:left="425" w:hanging="425"/>
        <w:outlineLvl w:val="0"/>
        <w:rPr>
          <w:rFonts w:eastAsia="Calibri" w:cs="Arial"/>
          <w:b/>
          <w:sz w:val="20"/>
          <w:szCs w:val="20"/>
        </w:rPr>
      </w:pPr>
      <w:r w:rsidRPr="00B65DD7">
        <w:rPr>
          <w:rFonts w:eastAsia="Calibri" w:cs="Arial"/>
          <w:b/>
          <w:sz w:val="20"/>
          <w:szCs w:val="20"/>
        </w:rPr>
        <w:t xml:space="preserve">Health and Care Public Health </w:t>
      </w:r>
    </w:p>
    <w:p w14:paraId="216BD041" w14:textId="1C544451" w:rsidR="00A23F97" w:rsidRPr="00B65DD7" w:rsidRDefault="00A23F97" w:rsidP="00A23F97">
      <w:pPr>
        <w:suppressAutoHyphens/>
        <w:spacing w:after="120"/>
        <w:ind w:left="425"/>
        <w:outlineLvl w:val="0"/>
        <w:rPr>
          <w:rFonts w:eastAsia="Calibri" w:cs="Arial"/>
          <w:bCs/>
          <w:sz w:val="20"/>
          <w:szCs w:val="20"/>
        </w:rPr>
      </w:pPr>
      <w:r w:rsidRPr="00B65DD7">
        <w:rPr>
          <w:rFonts w:eastAsia="Calibri" w:cs="Arial"/>
          <w:bCs/>
          <w:sz w:val="20"/>
          <w:szCs w:val="20"/>
        </w:rPr>
        <w:t>To be able to improve the efficiency, effectiveness, safety, reliability, responsiveness</w:t>
      </w:r>
      <w:r w:rsidR="0075702C">
        <w:rPr>
          <w:rFonts w:eastAsia="Calibri" w:cs="Arial"/>
          <w:bCs/>
          <w:sz w:val="20"/>
          <w:szCs w:val="20"/>
        </w:rPr>
        <w:t xml:space="preserve">, sustainability </w:t>
      </w:r>
      <w:r w:rsidRPr="00B65DD7">
        <w:rPr>
          <w:rFonts w:eastAsia="Calibri" w:cs="Arial"/>
          <w:bCs/>
          <w:sz w:val="20"/>
          <w:szCs w:val="20"/>
        </w:rPr>
        <w:t>and equity of health and care services through applying insights from multiple sources including formal research, health surveillance, needs analysis, service monitoring and evaluation.</w:t>
      </w:r>
    </w:p>
    <w:p w14:paraId="40211DF0" w14:textId="77777777" w:rsidR="00A23F97" w:rsidRPr="00B65DD7" w:rsidRDefault="00A23F97" w:rsidP="00A23F97">
      <w:pPr>
        <w:widowControl w:val="0"/>
        <w:numPr>
          <w:ilvl w:val="1"/>
          <w:numId w:val="33"/>
        </w:numPr>
        <w:suppressAutoHyphens/>
        <w:ind w:left="425" w:hanging="425"/>
        <w:outlineLvl w:val="0"/>
        <w:rPr>
          <w:rFonts w:eastAsia="Calibri" w:cs="Arial"/>
          <w:b/>
          <w:sz w:val="20"/>
          <w:szCs w:val="20"/>
        </w:rPr>
      </w:pPr>
      <w:r w:rsidRPr="00B65DD7">
        <w:rPr>
          <w:rFonts w:eastAsia="Calibri" w:cs="Arial"/>
          <w:b/>
          <w:sz w:val="20"/>
          <w:szCs w:val="20"/>
        </w:rPr>
        <w:t>Academic public health</w:t>
      </w:r>
    </w:p>
    <w:p w14:paraId="51864F3C" w14:textId="77777777" w:rsidR="00A23F97" w:rsidRPr="00B65DD7" w:rsidRDefault="00A23F97" w:rsidP="00A23F97">
      <w:pPr>
        <w:suppressAutoHyphens/>
        <w:spacing w:after="120"/>
        <w:ind w:left="425"/>
        <w:outlineLvl w:val="0"/>
        <w:rPr>
          <w:rFonts w:eastAsia="Calibri" w:cs="Arial"/>
          <w:bCs/>
          <w:sz w:val="20"/>
          <w:szCs w:val="20"/>
        </w:rPr>
      </w:pPr>
      <w:r w:rsidRPr="00B65DD7">
        <w:rPr>
          <w:rFonts w:eastAsia="Calibri" w:cs="Arial"/>
          <w:bCs/>
          <w:sz w:val="20"/>
          <w:szCs w:val="20"/>
        </w:rPr>
        <w:t>To add an academic perspective to all public health work undertaken. Specifically to be able to critically appraise evidence to inform policy and practice, identify evidence gaps with strategies to address these gaps, undertake research activities of a standard that is publishable in peer reviewed journals, and demonstrate competence in teaching and learning across all areas of public health practice.</w:t>
      </w:r>
    </w:p>
    <w:p w14:paraId="289AA2D7" w14:textId="77777777" w:rsidR="00A23F97" w:rsidRPr="00B65DD7" w:rsidRDefault="00A23F97" w:rsidP="00A23F97">
      <w:pPr>
        <w:widowControl w:val="0"/>
        <w:numPr>
          <w:ilvl w:val="1"/>
          <w:numId w:val="33"/>
        </w:numPr>
        <w:suppressAutoHyphens/>
        <w:ind w:left="425" w:hanging="425"/>
        <w:outlineLvl w:val="0"/>
        <w:rPr>
          <w:rFonts w:eastAsia="Calibri" w:cs="Arial"/>
          <w:b/>
          <w:sz w:val="20"/>
          <w:szCs w:val="20"/>
        </w:rPr>
      </w:pPr>
      <w:r w:rsidRPr="00B65DD7">
        <w:rPr>
          <w:rFonts w:eastAsia="Calibri" w:cs="Arial"/>
          <w:b/>
          <w:sz w:val="20"/>
          <w:szCs w:val="20"/>
        </w:rPr>
        <w:t>Professional, personal and ethical development</w:t>
      </w:r>
    </w:p>
    <w:p w14:paraId="4F65D71D" w14:textId="77777777" w:rsidR="00A23F97" w:rsidRPr="00B65DD7" w:rsidRDefault="00A23F97" w:rsidP="00A23F97">
      <w:pPr>
        <w:suppressAutoHyphens/>
        <w:spacing w:after="120"/>
        <w:ind w:left="425"/>
        <w:outlineLvl w:val="0"/>
        <w:rPr>
          <w:rFonts w:eastAsia="Calibri" w:cs="Arial"/>
          <w:bCs/>
          <w:sz w:val="20"/>
          <w:szCs w:val="20"/>
        </w:rPr>
      </w:pPr>
      <w:r w:rsidRPr="00B65DD7">
        <w:rPr>
          <w:rFonts w:eastAsia="Calibri" w:cs="Arial"/>
          <w:bCs/>
          <w:sz w:val="20"/>
          <w:szCs w:val="20"/>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10FA588B" w14:textId="77777777" w:rsidR="00A23F97" w:rsidRPr="00B65DD7" w:rsidRDefault="00A23F97" w:rsidP="00A23F97">
      <w:pPr>
        <w:widowControl w:val="0"/>
        <w:numPr>
          <w:ilvl w:val="1"/>
          <w:numId w:val="33"/>
        </w:numPr>
        <w:suppressAutoHyphens/>
        <w:ind w:left="425" w:hanging="425"/>
        <w:outlineLvl w:val="0"/>
        <w:rPr>
          <w:rFonts w:eastAsia="Calibri" w:cs="Arial"/>
          <w:b/>
          <w:sz w:val="20"/>
          <w:szCs w:val="20"/>
        </w:rPr>
      </w:pPr>
      <w:r w:rsidRPr="00B65DD7">
        <w:rPr>
          <w:rFonts w:eastAsia="Calibri" w:cs="Arial"/>
          <w:b/>
          <w:sz w:val="20"/>
          <w:szCs w:val="20"/>
        </w:rPr>
        <w:t>Integration and application for consultant practice</w:t>
      </w:r>
    </w:p>
    <w:p w14:paraId="6F237A46" w14:textId="77777777" w:rsidR="00A23F97" w:rsidRPr="00B65DD7" w:rsidRDefault="00A23F97" w:rsidP="00A23F97">
      <w:pPr>
        <w:suppressAutoHyphens/>
        <w:spacing w:after="200" w:line="276" w:lineRule="auto"/>
        <w:ind w:left="426"/>
        <w:outlineLvl w:val="0"/>
        <w:rPr>
          <w:rFonts w:eastAsia="Calibri" w:cs="Arial"/>
          <w:bCs/>
          <w:sz w:val="20"/>
          <w:szCs w:val="20"/>
        </w:rPr>
      </w:pPr>
      <w:r w:rsidRPr="00B65DD7">
        <w:rPr>
          <w:rFonts w:eastAsia="Calibri" w:cs="Arial"/>
          <w:bCs/>
          <w:sz w:val="20"/>
          <w:szCs w:val="20"/>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3F16CEF5" w14:textId="77777777" w:rsidR="00B45964" w:rsidRPr="0075025B" w:rsidRDefault="00A23F97" w:rsidP="00B45964">
      <w:pPr>
        <w:spacing w:before="360" w:after="120"/>
        <w:rPr>
          <w:b/>
          <w:color w:val="1F3864"/>
          <w:sz w:val="24"/>
          <w:szCs w:val="24"/>
        </w:rPr>
      </w:pPr>
      <w:r>
        <w:rPr>
          <w:b/>
          <w:color w:val="1F3864"/>
          <w:sz w:val="24"/>
          <w:szCs w:val="24"/>
        </w:rPr>
        <w:br w:type="page"/>
      </w:r>
      <w:r w:rsidR="00B45964" w:rsidRPr="0075025B">
        <w:rPr>
          <w:b/>
          <w:color w:val="1F3864"/>
          <w:sz w:val="24"/>
          <w:szCs w:val="24"/>
        </w:rPr>
        <w:lastRenderedPageBreak/>
        <w:t xml:space="preserve">Appendix </w:t>
      </w:r>
      <w:r>
        <w:rPr>
          <w:b/>
          <w:color w:val="1F3864"/>
          <w:sz w:val="24"/>
          <w:szCs w:val="24"/>
        </w:rPr>
        <w:t>II</w:t>
      </w:r>
      <w:r w:rsidR="00B45964" w:rsidRPr="0075025B">
        <w:rPr>
          <w:b/>
          <w:color w:val="1F3864"/>
          <w:sz w:val="24"/>
          <w:szCs w:val="24"/>
        </w:rPr>
        <w:t>: Person Specification for Director of Public Health (</w:t>
      </w:r>
      <w:r w:rsidR="00F11C5E">
        <w:rPr>
          <w:b/>
          <w:color w:val="1F3864"/>
          <w:sz w:val="24"/>
          <w:szCs w:val="24"/>
        </w:rPr>
        <w:t>Northern Ireland</w:t>
      </w:r>
      <w:r w:rsidR="00B45964" w:rsidRPr="0075025B">
        <w:rPr>
          <w:b/>
          <w:color w:val="1F3864"/>
          <w:sz w:val="24"/>
          <w:szCs w:val="24"/>
        </w:rPr>
        <w:t>)</w:t>
      </w:r>
    </w:p>
    <w:tbl>
      <w:tblPr>
        <w:tblW w:w="96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28"/>
        <w:gridCol w:w="1134"/>
        <w:gridCol w:w="1134"/>
      </w:tblGrid>
      <w:tr w:rsidR="00B45964" w:rsidRPr="00975742" w14:paraId="697233CB" w14:textId="77777777" w:rsidTr="0016549D">
        <w:tc>
          <w:tcPr>
            <w:tcW w:w="9696" w:type="dxa"/>
            <w:gridSpan w:val="3"/>
            <w:tcBorders>
              <w:top w:val="single" w:sz="4" w:space="0" w:color="auto"/>
              <w:left w:val="single" w:sz="4" w:space="0" w:color="auto"/>
              <w:bottom w:val="single" w:sz="4" w:space="0" w:color="auto"/>
              <w:right w:val="single" w:sz="4" w:space="0" w:color="auto"/>
            </w:tcBorders>
          </w:tcPr>
          <w:p w14:paraId="690E6CD6" w14:textId="77777777" w:rsidR="00B45964" w:rsidRPr="00975742" w:rsidRDefault="00B45964" w:rsidP="0016549D">
            <w:pPr>
              <w:spacing w:before="40" w:after="40"/>
              <w:rPr>
                <w:rFonts w:cs="Arial"/>
                <w:b/>
                <w:iCs/>
                <w:sz w:val="20"/>
                <w:szCs w:val="20"/>
              </w:rPr>
            </w:pPr>
            <w:r w:rsidRPr="00975742">
              <w:rPr>
                <w:rFonts w:cs="Arial"/>
                <w:b/>
                <w:iCs/>
                <w:sz w:val="20"/>
                <w:szCs w:val="20"/>
              </w:rPr>
              <w:t>IMPORTANT: This person specification contains changes introduced in amendments made to the NHS (Appointment of Consultants) Regulations for England, Scotland, Northern Ireland and Wales which came into force during 2005. Further amended in June 2015, and September 2018.</w:t>
            </w:r>
          </w:p>
        </w:tc>
      </w:tr>
      <w:tr w:rsidR="00B45964" w:rsidRPr="00975742" w14:paraId="0FAF0E0B" w14:textId="77777777" w:rsidTr="0016549D">
        <w:trPr>
          <w:trHeight w:val="132"/>
        </w:trPr>
        <w:tc>
          <w:tcPr>
            <w:tcW w:w="9696" w:type="dxa"/>
            <w:gridSpan w:val="3"/>
            <w:tcBorders>
              <w:top w:val="single" w:sz="4" w:space="0" w:color="auto"/>
              <w:left w:val="nil"/>
              <w:bottom w:val="single" w:sz="4" w:space="0" w:color="auto"/>
              <w:right w:val="nil"/>
            </w:tcBorders>
            <w:shd w:val="clear" w:color="auto" w:fill="FFFFFF"/>
          </w:tcPr>
          <w:p w14:paraId="5D39DBB8" w14:textId="77777777" w:rsidR="00B45964" w:rsidRPr="00975742" w:rsidRDefault="00B45964" w:rsidP="0016549D">
            <w:pPr>
              <w:jc w:val="center"/>
              <w:rPr>
                <w:rFonts w:cs="Arial"/>
                <w:b/>
                <w:i/>
                <w:sz w:val="16"/>
                <w:szCs w:val="16"/>
              </w:rPr>
            </w:pPr>
          </w:p>
        </w:tc>
      </w:tr>
      <w:tr w:rsidR="00B45964" w:rsidRPr="00975742" w14:paraId="62C14EF9" w14:textId="77777777" w:rsidTr="0016549D">
        <w:tc>
          <w:tcPr>
            <w:tcW w:w="7428" w:type="dxa"/>
            <w:tcBorders>
              <w:top w:val="single" w:sz="4" w:space="0" w:color="auto"/>
              <w:left w:val="single" w:sz="4" w:space="0" w:color="auto"/>
              <w:bottom w:val="single" w:sz="4" w:space="0" w:color="auto"/>
              <w:right w:val="single" w:sz="4" w:space="0" w:color="auto"/>
            </w:tcBorders>
            <w:shd w:val="clear" w:color="auto" w:fill="D5DCE4"/>
          </w:tcPr>
          <w:p w14:paraId="49BA7A90" w14:textId="77777777" w:rsidR="00B45964" w:rsidRPr="00975742" w:rsidRDefault="00B45964" w:rsidP="0016549D">
            <w:pPr>
              <w:spacing w:before="40" w:after="40"/>
              <w:rPr>
                <w:rFonts w:cs="Arial"/>
                <w:b/>
                <w:sz w:val="20"/>
                <w:szCs w:val="20"/>
              </w:rPr>
            </w:pPr>
            <w:r w:rsidRPr="00975742">
              <w:rPr>
                <w:rFonts w:cs="Arial"/>
                <w:b/>
                <w:sz w:val="20"/>
                <w:szCs w:val="20"/>
              </w:rPr>
              <w:t>Education/Qualifications</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11FCB37E" w14:textId="77777777" w:rsidR="00B45964" w:rsidRPr="00975742" w:rsidRDefault="00B45964" w:rsidP="0016549D">
            <w:pPr>
              <w:spacing w:before="40" w:after="40"/>
              <w:jc w:val="center"/>
              <w:rPr>
                <w:rFonts w:cs="Arial"/>
                <w:b/>
                <w:i/>
                <w:sz w:val="20"/>
                <w:szCs w:val="20"/>
              </w:rPr>
            </w:pPr>
            <w:r w:rsidRPr="00975742">
              <w:rPr>
                <w:rFonts w:cs="Arial"/>
                <w:b/>
                <w:i/>
                <w:sz w:val="20"/>
                <w:szCs w:val="20"/>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267E9FB3" w14:textId="77777777" w:rsidR="00B45964" w:rsidRPr="00975742" w:rsidRDefault="00B45964" w:rsidP="0016549D">
            <w:pPr>
              <w:spacing w:before="40" w:after="40"/>
              <w:jc w:val="center"/>
              <w:rPr>
                <w:rFonts w:cs="Arial"/>
                <w:b/>
                <w:i/>
                <w:sz w:val="20"/>
                <w:szCs w:val="20"/>
              </w:rPr>
            </w:pPr>
            <w:r w:rsidRPr="00975742">
              <w:rPr>
                <w:rFonts w:cs="Arial"/>
                <w:b/>
                <w:i/>
                <w:sz w:val="20"/>
                <w:szCs w:val="20"/>
              </w:rPr>
              <w:t>Desirable</w:t>
            </w:r>
          </w:p>
        </w:tc>
      </w:tr>
      <w:tr w:rsidR="00B45964" w:rsidRPr="00975742" w14:paraId="715BD131" w14:textId="77777777" w:rsidTr="0016549D">
        <w:tc>
          <w:tcPr>
            <w:tcW w:w="7428" w:type="dxa"/>
            <w:tcBorders>
              <w:top w:val="single" w:sz="4" w:space="0" w:color="auto"/>
              <w:left w:val="single" w:sz="6" w:space="0" w:color="auto"/>
              <w:bottom w:val="single" w:sz="6" w:space="0" w:color="auto"/>
              <w:right w:val="single" w:sz="6" w:space="0" w:color="auto"/>
            </w:tcBorders>
          </w:tcPr>
          <w:p w14:paraId="280E262D" w14:textId="41DB5F4B" w:rsidR="00583AED" w:rsidRDefault="00725AE5" w:rsidP="0016549D">
            <w:pPr>
              <w:spacing w:before="40" w:after="40"/>
              <w:rPr>
                <w:rFonts w:cs="Arial"/>
                <w:sz w:val="20"/>
                <w:szCs w:val="20"/>
              </w:rPr>
            </w:pPr>
            <w:hyperlink r:id="rId8" w:history="1">
              <w:r w:rsidR="00583AED" w:rsidRPr="008F63F8">
                <w:rPr>
                  <w:rStyle w:val="Hyperlink"/>
                  <w:rFonts w:cs="Arial"/>
                  <w:sz w:val="20"/>
                  <w:szCs w:val="20"/>
                </w:rPr>
                <w:t>The National Health Service (Appointment of Consultants) Regulations 1996 (legislation.gov.uk)</w:t>
              </w:r>
            </w:hyperlink>
          </w:p>
          <w:p w14:paraId="577651EC" w14:textId="6A120974" w:rsidR="00B45964" w:rsidRPr="00975742" w:rsidRDefault="00583AED" w:rsidP="0016549D">
            <w:pPr>
              <w:spacing w:before="40" w:after="40"/>
              <w:rPr>
                <w:rFonts w:cs="Arial"/>
                <w:sz w:val="20"/>
                <w:szCs w:val="20"/>
              </w:rPr>
            </w:pPr>
            <w:r w:rsidRPr="00583AED">
              <w:rPr>
                <w:rFonts w:cs="Arial"/>
                <w:sz w:val="20"/>
                <w:szCs w:val="20"/>
              </w:rPr>
              <w:t xml:space="preserve">In line with legislation, </w:t>
            </w:r>
            <w:r>
              <w:rPr>
                <w:rFonts w:cs="Arial"/>
                <w:sz w:val="20"/>
                <w:szCs w:val="20"/>
              </w:rPr>
              <w:t>i</w:t>
            </w:r>
            <w:r w:rsidR="00B45964" w:rsidRPr="00975742">
              <w:rPr>
                <w:rFonts w:cs="Arial"/>
                <w:sz w:val="20"/>
                <w:szCs w:val="20"/>
              </w:rPr>
              <w:t xml:space="preserve">nclusion in the GMC Full and Specialist Register with a license to practice/GDC Specialist List </w:t>
            </w:r>
            <w:r w:rsidR="00B45964" w:rsidRPr="00975742">
              <w:rPr>
                <w:rFonts w:cs="Arial"/>
                <w:b/>
                <w:sz w:val="20"/>
                <w:szCs w:val="20"/>
              </w:rPr>
              <w:t>or</w:t>
            </w:r>
            <w:r w:rsidR="00725AE5">
              <w:rPr>
                <w:rFonts w:cs="Arial"/>
                <w:sz w:val="20"/>
                <w:szCs w:val="20"/>
              </w:rPr>
              <w:t xml:space="preserve"> i</w:t>
            </w:r>
            <w:r w:rsidR="00B45964" w:rsidRPr="00975742">
              <w:rPr>
                <w:rFonts w:cs="Arial"/>
                <w:sz w:val="20"/>
                <w:szCs w:val="20"/>
              </w:rPr>
              <w:t xml:space="preserve">nclusion in the UK Public Health Register (UKPHR) for Public Health Specialists </w:t>
            </w:r>
            <w:r w:rsidR="0075702C">
              <w:rPr>
                <w:rFonts w:cs="Arial"/>
                <w:sz w:val="20"/>
                <w:szCs w:val="20"/>
              </w:rPr>
              <w:t>at the point of application.</w:t>
            </w:r>
          </w:p>
        </w:tc>
        <w:tc>
          <w:tcPr>
            <w:tcW w:w="1134" w:type="dxa"/>
            <w:tcBorders>
              <w:top w:val="single" w:sz="4" w:space="0" w:color="auto"/>
              <w:left w:val="single" w:sz="6" w:space="0" w:color="auto"/>
              <w:bottom w:val="single" w:sz="6" w:space="0" w:color="auto"/>
              <w:right w:val="single" w:sz="6" w:space="0" w:color="auto"/>
            </w:tcBorders>
            <w:vAlign w:val="center"/>
          </w:tcPr>
          <w:p w14:paraId="7131A1F3"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4" w:space="0" w:color="auto"/>
              <w:left w:val="single" w:sz="6" w:space="0" w:color="auto"/>
              <w:bottom w:val="single" w:sz="6" w:space="0" w:color="auto"/>
              <w:right w:val="single" w:sz="6" w:space="0" w:color="auto"/>
            </w:tcBorders>
            <w:vAlign w:val="center"/>
          </w:tcPr>
          <w:p w14:paraId="181ED19A" w14:textId="77777777" w:rsidR="00B45964" w:rsidRPr="00975742" w:rsidRDefault="00B45964" w:rsidP="0016549D">
            <w:pPr>
              <w:spacing w:before="40" w:after="40"/>
              <w:jc w:val="center"/>
              <w:rPr>
                <w:rFonts w:cs="Arial"/>
                <w:sz w:val="20"/>
                <w:szCs w:val="20"/>
              </w:rPr>
            </w:pPr>
          </w:p>
        </w:tc>
      </w:tr>
      <w:tr w:rsidR="00B45964" w:rsidRPr="00975742" w14:paraId="4319F058" w14:textId="77777777" w:rsidTr="0016549D">
        <w:tc>
          <w:tcPr>
            <w:tcW w:w="7428" w:type="dxa"/>
            <w:tcBorders>
              <w:top w:val="single" w:sz="6" w:space="0" w:color="auto"/>
              <w:left w:val="single" w:sz="6" w:space="0" w:color="auto"/>
              <w:bottom w:val="single" w:sz="6" w:space="0" w:color="auto"/>
              <w:right w:val="single" w:sz="6" w:space="0" w:color="auto"/>
            </w:tcBorders>
          </w:tcPr>
          <w:p w14:paraId="6A75333E" w14:textId="77777777" w:rsidR="00B45964" w:rsidRPr="00672EBD" w:rsidRDefault="00B45964" w:rsidP="0016549D">
            <w:pPr>
              <w:spacing w:before="40" w:after="40"/>
              <w:rPr>
                <w:rFonts w:cs="Arial"/>
                <w:spacing w:val="-2"/>
                <w:sz w:val="20"/>
                <w:szCs w:val="20"/>
              </w:rPr>
            </w:pPr>
            <w:r w:rsidRPr="00672EBD">
              <w:rPr>
                <w:rFonts w:cs="Arial"/>
                <w:sz w:val="20"/>
                <w:szCs w:val="20"/>
              </w:rPr>
              <w:t>If included in the GMC Specialist Register/GDC Specialist List in a specialty other than public health medicine/dental public health, candidates must have equivalent training and/or appropriate experience of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2D3BC7D6" w14:textId="77777777" w:rsidR="00B45964" w:rsidRPr="00975742" w:rsidRDefault="00B45964" w:rsidP="0016549D">
            <w:pPr>
              <w:spacing w:before="40" w:after="40"/>
              <w:jc w:val="center"/>
              <w:rPr>
                <w:rFonts w:cs="Arial"/>
                <w:spacing w:val="-2"/>
                <w:sz w:val="20"/>
                <w:szCs w:val="20"/>
              </w:rPr>
            </w:pPr>
            <w:r w:rsidRPr="00975742">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96E2F50" w14:textId="77777777" w:rsidR="00B45964" w:rsidRPr="00975742" w:rsidRDefault="00B45964" w:rsidP="0016549D">
            <w:pPr>
              <w:spacing w:before="40" w:after="40"/>
              <w:jc w:val="center"/>
              <w:rPr>
                <w:rFonts w:cs="Arial"/>
                <w:spacing w:val="-2"/>
                <w:sz w:val="20"/>
                <w:szCs w:val="20"/>
              </w:rPr>
            </w:pPr>
          </w:p>
        </w:tc>
      </w:tr>
      <w:tr w:rsidR="00B45964" w:rsidRPr="00975742" w14:paraId="68008F05" w14:textId="77777777" w:rsidTr="0016549D">
        <w:tc>
          <w:tcPr>
            <w:tcW w:w="7428" w:type="dxa"/>
            <w:tcBorders>
              <w:top w:val="single" w:sz="6" w:space="0" w:color="auto"/>
              <w:left w:val="single" w:sz="6" w:space="0" w:color="auto"/>
              <w:bottom w:val="single" w:sz="6" w:space="0" w:color="auto"/>
              <w:right w:val="single" w:sz="6" w:space="0" w:color="auto"/>
            </w:tcBorders>
          </w:tcPr>
          <w:p w14:paraId="55264978" w14:textId="2548DD5A" w:rsidR="008F63F8" w:rsidRPr="00B35FD5" w:rsidRDefault="00B35FD5" w:rsidP="00583AED">
            <w:pPr>
              <w:spacing w:before="40" w:after="40"/>
              <w:rPr>
                <w:rFonts w:cs="Arial"/>
                <w:spacing w:val="-2"/>
                <w:sz w:val="20"/>
                <w:szCs w:val="20"/>
              </w:rPr>
            </w:pPr>
            <w:r w:rsidRPr="00B35FD5">
              <w:rPr>
                <w:rFonts w:cs="Arial"/>
                <w:spacing w:val="-2"/>
                <w:sz w:val="20"/>
                <w:szCs w:val="20"/>
              </w:rPr>
              <w:t xml:space="preserve">Public health </w:t>
            </w:r>
            <w:r w:rsidRPr="00B35FD5">
              <w:rPr>
                <w:rFonts w:cs="Arial"/>
                <w:b/>
                <w:bCs/>
                <w:spacing w:val="-2"/>
                <w:sz w:val="20"/>
                <w:szCs w:val="20"/>
              </w:rPr>
              <w:t>specialty registrar applicants</w:t>
            </w:r>
            <w:r w:rsidRPr="00B35FD5">
              <w:rPr>
                <w:rFonts w:cs="Arial"/>
                <w:spacing w:val="-2"/>
                <w:sz w:val="20"/>
                <w:szCs w:val="20"/>
              </w:rPr>
              <w:t xml:space="preserve"> who are not yet on the GMC Specialist Register, GDC Specialist List in dental public health or UKPHR </w:t>
            </w:r>
            <w:r w:rsidRPr="00B35FD5">
              <w:rPr>
                <w:rFonts w:cs="Arial"/>
                <w:b/>
                <w:bCs/>
                <w:spacing w:val="-2"/>
                <w:sz w:val="20"/>
                <w:szCs w:val="20"/>
                <w:u w:val="single"/>
              </w:rPr>
              <w:t>must</w:t>
            </w:r>
            <w:r w:rsidRPr="00B35FD5">
              <w:rPr>
                <w:rFonts w:cs="Arial"/>
                <w:b/>
                <w:bCs/>
                <w:spacing w:val="-2"/>
                <w:sz w:val="20"/>
                <w:szCs w:val="20"/>
              </w:rPr>
              <w:t xml:space="preserve"> provide verifiable signed documentary evidence that they are within 6 months</w:t>
            </w:r>
            <w:r w:rsidRPr="00B35FD5">
              <w:rPr>
                <w:rFonts w:cs="Arial"/>
                <w:spacing w:val="-2"/>
                <w:sz w:val="20"/>
                <w:szCs w:val="20"/>
              </w:rPr>
              <w:t xml:space="preserve"> of gaining entry to a register at the date of interview.</w:t>
            </w:r>
          </w:p>
        </w:tc>
        <w:tc>
          <w:tcPr>
            <w:tcW w:w="1134" w:type="dxa"/>
            <w:tcBorders>
              <w:top w:val="single" w:sz="6" w:space="0" w:color="auto"/>
              <w:left w:val="single" w:sz="6" w:space="0" w:color="auto"/>
              <w:bottom w:val="single" w:sz="6" w:space="0" w:color="auto"/>
              <w:right w:val="single" w:sz="6" w:space="0" w:color="auto"/>
            </w:tcBorders>
            <w:vAlign w:val="center"/>
          </w:tcPr>
          <w:p w14:paraId="38DD50D8" w14:textId="77777777" w:rsidR="00B45964" w:rsidRPr="00975742" w:rsidRDefault="00B45964" w:rsidP="0016549D">
            <w:pPr>
              <w:spacing w:before="40" w:after="40"/>
              <w:jc w:val="center"/>
              <w:rPr>
                <w:rFonts w:cs="Arial"/>
                <w:spacing w:val="-2"/>
                <w:sz w:val="20"/>
                <w:szCs w:val="20"/>
              </w:rPr>
            </w:pPr>
            <w:r w:rsidRPr="00975742">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D73368D" w14:textId="77777777" w:rsidR="00B45964" w:rsidRPr="00975742" w:rsidRDefault="00B45964" w:rsidP="0016549D">
            <w:pPr>
              <w:spacing w:before="40" w:after="40"/>
              <w:jc w:val="center"/>
              <w:rPr>
                <w:rFonts w:cs="Arial"/>
                <w:sz w:val="20"/>
                <w:szCs w:val="20"/>
              </w:rPr>
            </w:pPr>
          </w:p>
        </w:tc>
      </w:tr>
      <w:tr w:rsidR="00B45964" w:rsidRPr="00975742" w14:paraId="37F0CD3F" w14:textId="77777777" w:rsidTr="0016549D">
        <w:tc>
          <w:tcPr>
            <w:tcW w:w="7428" w:type="dxa"/>
            <w:tcBorders>
              <w:top w:val="single" w:sz="6" w:space="0" w:color="auto"/>
              <w:left w:val="single" w:sz="6" w:space="0" w:color="auto"/>
              <w:bottom w:val="single" w:sz="6" w:space="0" w:color="auto"/>
              <w:right w:val="single" w:sz="6" w:space="0" w:color="auto"/>
            </w:tcBorders>
          </w:tcPr>
          <w:p w14:paraId="787B9DD0" w14:textId="77777777" w:rsidR="00B45964" w:rsidRPr="00975742" w:rsidRDefault="00B45964" w:rsidP="0016549D">
            <w:pPr>
              <w:spacing w:before="40" w:after="40"/>
              <w:rPr>
                <w:rFonts w:cs="Arial"/>
                <w:bCs/>
                <w:sz w:val="20"/>
                <w:szCs w:val="20"/>
              </w:rPr>
            </w:pPr>
            <w:r w:rsidRPr="00975742">
              <w:rPr>
                <w:rFonts w:cs="Arial"/>
                <w:bCs/>
                <w:sz w:val="20"/>
                <w:szCs w:val="20"/>
              </w:rPr>
              <w:t>If an applicant is UK trained in Public Health, they must ALSO be a holder of a Certificate of Completion of Training (CCT), or be within six months of award of CCT by date of interview</w:t>
            </w:r>
          </w:p>
          <w:p w14:paraId="39621D17" w14:textId="77777777" w:rsidR="00B45964" w:rsidRPr="00975742" w:rsidRDefault="00B45964" w:rsidP="0016549D">
            <w:pPr>
              <w:spacing w:before="40" w:after="40"/>
              <w:rPr>
                <w:rFonts w:cs="Arial"/>
                <w:spacing w:val="-2"/>
                <w:sz w:val="20"/>
                <w:szCs w:val="20"/>
              </w:rPr>
            </w:pPr>
            <w:r w:rsidRPr="00975742">
              <w:rPr>
                <w:rFonts w:cs="Arial"/>
                <w:sz w:val="20"/>
                <w:szCs w:val="20"/>
              </w:rPr>
              <w:t xml:space="preserve">If an applicant is non-UK trained, they will be required to show evidence of equivalence to the UK CCT </w:t>
            </w:r>
            <w:r w:rsidRPr="00975742">
              <w:rPr>
                <w:rFonts w:cs="Arial"/>
                <w:i/>
                <w:spacing w:val="-2"/>
                <w:sz w:val="20"/>
                <w:szCs w:val="20"/>
              </w:rPr>
              <w:t>[see shortlisting notes below for additional guidance]</w:t>
            </w:r>
          </w:p>
        </w:tc>
        <w:tc>
          <w:tcPr>
            <w:tcW w:w="1134" w:type="dxa"/>
            <w:tcBorders>
              <w:top w:val="single" w:sz="6" w:space="0" w:color="auto"/>
              <w:left w:val="single" w:sz="6" w:space="0" w:color="auto"/>
              <w:bottom w:val="single" w:sz="6" w:space="0" w:color="auto"/>
              <w:right w:val="single" w:sz="6" w:space="0" w:color="auto"/>
            </w:tcBorders>
            <w:vAlign w:val="center"/>
          </w:tcPr>
          <w:p w14:paraId="0402BDD2" w14:textId="77777777" w:rsidR="00B45964" w:rsidRPr="00975742" w:rsidRDefault="00B45964" w:rsidP="0016549D">
            <w:pPr>
              <w:spacing w:before="40" w:after="40"/>
              <w:jc w:val="center"/>
              <w:rPr>
                <w:rFonts w:cs="Arial"/>
                <w:spacing w:val="-2"/>
                <w:sz w:val="20"/>
                <w:szCs w:val="20"/>
              </w:rPr>
            </w:pPr>
            <w:r w:rsidRPr="00975742">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7838D92F" w14:textId="77777777" w:rsidR="00B45964" w:rsidRPr="00975742" w:rsidRDefault="00B45964" w:rsidP="0016549D">
            <w:pPr>
              <w:spacing w:before="40" w:after="40"/>
              <w:jc w:val="center"/>
              <w:rPr>
                <w:rFonts w:cs="Arial"/>
                <w:sz w:val="20"/>
                <w:szCs w:val="20"/>
              </w:rPr>
            </w:pPr>
          </w:p>
        </w:tc>
      </w:tr>
      <w:tr w:rsidR="00B45964" w:rsidRPr="00975742" w14:paraId="7A4E9A23" w14:textId="77777777" w:rsidTr="0016549D">
        <w:tc>
          <w:tcPr>
            <w:tcW w:w="7428" w:type="dxa"/>
            <w:tcBorders>
              <w:top w:val="single" w:sz="6" w:space="0" w:color="auto"/>
              <w:left w:val="single" w:sz="6" w:space="0" w:color="auto"/>
              <w:bottom w:val="single" w:sz="6" w:space="0" w:color="auto"/>
              <w:right w:val="single" w:sz="6" w:space="0" w:color="auto"/>
            </w:tcBorders>
          </w:tcPr>
          <w:p w14:paraId="2BFEB664" w14:textId="77777777" w:rsidR="00B45964" w:rsidRPr="00975742" w:rsidRDefault="00B45964" w:rsidP="0016549D">
            <w:pPr>
              <w:spacing w:before="40" w:after="40"/>
              <w:rPr>
                <w:rFonts w:cs="Arial"/>
                <w:spacing w:val="-2"/>
                <w:sz w:val="20"/>
                <w:szCs w:val="20"/>
              </w:rPr>
            </w:pPr>
            <w:r w:rsidRPr="00975742">
              <w:rPr>
                <w:rFonts w:cs="Arial"/>
                <w:spacing w:val="-2"/>
                <w:sz w:val="20"/>
                <w:szCs w:val="20"/>
              </w:rPr>
              <w:t xml:space="preserve">Applicants must meet minimum CPD requirements (i.e. be up to date) in accordance with Faculty of Public Health requirements or other recognised body </w:t>
            </w:r>
          </w:p>
        </w:tc>
        <w:tc>
          <w:tcPr>
            <w:tcW w:w="1134" w:type="dxa"/>
            <w:tcBorders>
              <w:top w:val="single" w:sz="6" w:space="0" w:color="auto"/>
              <w:left w:val="single" w:sz="6" w:space="0" w:color="auto"/>
              <w:bottom w:val="single" w:sz="6" w:space="0" w:color="auto"/>
              <w:right w:val="single" w:sz="6" w:space="0" w:color="auto"/>
            </w:tcBorders>
            <w:vAlign w:val="center"/>
          </w:tcPr>
          <w:p w14:paraId="65A7DF43" w14:textId="77777777" w:rsidR="00B45964" w:rsidRPr="00975742" w:rsidRDefault="00B45964" w:rsidP="0016549D">
            <w:pPr>
              <w:spacing w:before="40" w:after="40"/>
              <w:jc w:val="center"/>
              <w:rPr>
                <w:rFonts w:cs="Arial"/>
                <w:spacing w:val="-2"/>
                <w:sz w:val="20"/>
                <w:szCs w:val="20"/>
              </w:rPr>
            </w:pPr>
            <w:r w:rsidRPr="00975742">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742CEB5F" w14:textId="77777777" w:rsidR="00B45964" w:rsidRPr="00975742" w:rsidRDefault="00B45964" w:rsidP="0016549D">
            <w:pPr>
              <w:spacing w:before="40" w:after="40"/>
              <w:jc w:val="center"/>
              <w:rPr>
                <w:rFonts w:cs="Arial"/>
                <w:spacing w:val="-2"/>
                <w:sz w:val="20"/>
                <w:szCs w:val="20"/>
              </w:rPr>
            </w:pPr>
          </w:p>
        </w:tc>
      </w:tr>
      <w:tr w:rsidR="00B45964" w:rsidRPr="00975742" w14:paraId="7F356FA5" w14:textId="77777777" w:rsidTr="0016549D">
        <w:tc>
          <w:tcPr>
            <w:tcW w:w="7428" w:type="dxa"/>
            <w:tcBorders>
              <w:top w:val="single" w:sz="6" w:space="0" w:color="auto"/>
              <w:left w:val="single" w:sz="6" w:space="0" w:color="auto"/>
              <w:bottom w:val="single" w:sz="6" w:space="0" w:color="auto"/>
              <w:right w:val="single" w:sz="6" w:space="0" w:color="auto"/>
            </w:tcBorders>
          </w:tcPr>
          <w:p w14:paraId="347C3005" w14:textId="75CD25A1" w:rsidR="00B45964" w:rsidRPr="00975742" w:rsidRDefault="00B45964" w:rsidP="0016549D">
            <w:pPr>
              <w:spacing w:before="40" w:after="40"/>
              <w:rPr>
                <w:rFonts w:cs="Arial"/>
                <w:spacing w:val="-2"/>
                <w:sz w:val="20"/>
                <w:szCs w:val="20"/>
              </w:rPr>
            </w:pPr>
            <w:r w:rsidRPr="00975742">
              <w:rPr>
                <w:rFonts w:cs="Arial"/>
                <w:spacing w:val="-2"/>
                <w:sz w:val="20"/>
                <w:szCs w:val="20"/>
              </w:rPr>
              <w:t>MFPH by examination, by exemption or by assessment</w:t>
            </w:r>
            <w:r w:rsidR="0075702C">
              <w:rPr>
                <w:rFonts w:cs="Arial"/>
                <w:spacing w:val="-2"/>
                <w:sz w:val="20"/>
                <w:szCs w:val="20"/>
              </w:rPr>
              <w:t>, or equivalent</w:t>
            </w:r>
          </w:p>
        </w:tc>
        <w:tc>
          <w:tcPr>
            <w:tcW w:w="1134" w:type="dxa"/>
            <w:tcBorders>
              <w:top w:val="single" w:sz="6" w:space="0" w:color="auto"/>
              <w:left w:val="single" w:sz="6" w:space="0" w:color="auto"/>
              <w:bottom w:val="single" w:sz="6" w:space="0" w:color="auto"/>
              <w:right w:val="single" w:sz="6" w:space="0" w:color="auto"/>
            </w:tcBorders>
            <w:vAlign w:val="center"/>
          </w:tcPr>
          <w:p w14:paraId="1B4AFAAC" w14:textId="77777777" w:rsidR="00B45964" w:rsidRPr="00975742" w:rsidRDefault="00B45964" w:rsidP="0016549D">
            <w:pPr>
              <w:spacing w:before="40" w:after="40"/>
              <w:jc w:val="center"/>
              <w:rPr>
                <w:rFonts w:cs="Arial"/>
                <w:spacing w:val="-2"/>
                <w:sz w:val="20"/>
                <w:szCs w:val="20"/>
              </w:rPr>
            </w:pPr>
            <w:r w:rsidRPr="00975742">
              <w:rPr>
                <w:rFonts w:cs="Arial"/>
                <w:spacing w:val="-2"/>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67F5D92" w14:textId="77777777" w:rsidR="00B45964" w:rsidRPr="00975742" w:rsidRDefault="00B45964" w:rsidP="0016549D">
            <w:pPr>
              <w:spacing w:before="40" w:after="40"/>
              <w:jc w:val="center"/>
              <w:rPr>
                <w:rFonts w:cs="Arial"/>
                <w:spacing w:val="-2"/>
                <w:sz w:val="20"/>
                <w:szCs w:val="20"/>
              </w:rPr>
            </w:pPr>
          </w:p>
        </w:tc>
      </w:tr>
      <w:tr w:rsidR="00B45964" w:rsidRPr="00975742" w14:paraId="0A115AC4" w14:textId="77777777" w:rsidTr="0016549D">
        <w:tc>
          <w:tcPr>
            <w:tcW w:w="7428" w:type="dxa"/>
            <w:tcBorders>
              <w:top w:val="single" w:sz="6" w:space="0" w:color="auto"/>
              <w:left w:val="single" w:sz="6" w:space="0" w:color="auto"/>
              <w:bottom w:val="single" w:sz="6" w:space="0" w:color="auto"/>
              <w:right w:val="single" w:sz="6" w:space="0" w:color="auto"/>
            </w:tcBorders>
          </w:tcPr>
          <w:p w14:paraId="40090354" w14:textId="77777777" w:rsidR="00B45964" w:rsidRPr="00975742" w:rsidRDefault="00B45964" w:rsidP="0016549D">
            <w:pPr>
              <w:spacing w:before="40" w:after="40"/>
              <w:rPr>
                <w:rFonts w:cs="Arial"/>
                <w:spacing w:val="-2"/>
                <w:sz w:val="20"/>
                <w:szCs w:val="20"/>
              </w:rPr>
            </w:pPr>
            <w:proofErr w:type="spellStart"/>
            <w:r w:rsidRPr="00975742">
              <w:rPr>
                <w:rFonts w:cs="Arial"/>
                <w:spacing w:val="-2"/>
                <w:sz w:val="20"/>
                <w:szCs w:val="20"/>
              </w:rPr>
              <w:t>Masters</w:t>
            </w:r>
            <w:proofErr w:type="spellEnd"/>
            <w:r w:rsidRPr="00975742">
              <w:rPr>
                <w:rFonts w:cs="Arial"/>
                <w:spacing w:val="-2"/>
                <w:sz w:val="20"/>
                <w:szCs w:val="20"/>
              </w:rPr>
              <w:t xml:space="preserve"> in Public Health or equivalent</w:t>
            </w:r>
          </w:p>
        </w:tc>
        <w:tc>
          <w:tcPr>
            <w:tcW w:w="1134" w:type="dxa"/>
            <w:tcBorders>
              <w:top w:val="single" w:sz="6" w:space="0" w:color="auto"/>
              <w:left w:val="single" w:sz="6" w:space="0" w:color="auto"/>
              <w:bottom w:val="single" w:sz="6" w:space="0" w:color="auto"/>
              <w:right w:val="single" w:sz="6" w:space="0" w:color="auto"/>
            </w:tcBorders>
            <w:vAlign w:val="center"/>
          </w:tcPr>
          <w:p w14:paraId="34D1870E" w14:textId="77777777" w:rsidR="00B45964" w:rsidRPr="00975742" w:rsidRDefault="00B45964" w:rsidP="0016549D">
            <w:pPr>
              <w:spacing w:before="40" w:after="40"/>
              <w:jc w:val="center"/>
              <w:rPr>
                <w:rFonts w:cs="Arial"/>
                <w:spacing w:val="-2"/>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6537003F" w14:textId="77777777" w:rsidR="00B45964" w:rsidRPr="00975742" w:rsidRDefault="00B45964" w:rsidP="0016549D">
            <w:pPr>
              <w:spacing w:before="40" w:after="40"/>
              <w:jc w:val="center"/>
              <w:rPr>
                <w:rFonts w:cs="Arial"/>
                <w:spacing w:val="-2"/>
                <w:sz w:val="20"/>
                <w:szCs w:val="20"/>
              </w:rPr>
            </w:pPr>
            <w:r w:rsidRPr="00975742">
              <w:rPr>
                <w:rFonts w:cs="Arial"/>
                <w:spacing w:val="-2"/>
                <w:sz w:val="20"/>
                <w:szCs w:val="20"/>
              </w:rPr>
              <w:t>X</w:t>
            </w:r>
          </w:p>
        </w:tc>
      </w:tr>
      <w:tr w:rsidR="00B45964" w:rsidRPr="00975742" w14:paraId="6C26A92D" w14:textId="77777777" w:rsidTr="0016549D">
        <w:trPr>
          <w:trHeight w:val="65"/>
        </w:trPr>
        <w:tc>
          <w:tcPr>
            <w:tcW w:w="7428" w:type="dxa"/>
            <w:tcBorders>
              <w:top w:val="single" w:sz="6" w:space="0" w:color="auto"/>
              <w:left w:val="single" w:sz="6" w:space="0" w:color="auto"/>
              <w:bottom w:val="single" w:sz="6" w:space="0" w:color="auto"/>
              <w:right w:val="single" w:sz="6" w:space="0" w:color="auto"/>
            </w:tcBorders>
            <w:shd w:val="clear" w:color="auto" w:fill="D5DCE4"/>
          </w:tcPr>
          <w:p w14:paraId="56D3B791" w14:textId="77777777" w:rsidR="00B45964" w:rsidRPr="00975742" w:rsidRDefault="00B45964" w:rsidP="0016549D">
            <w:pPr>
              <w:spacing w:before="40" w:after="40"/>
              <w:rPr>
                <w:rFonts w:cs="Arial"/>
                <w:bCs/>
                <w:sz w:val="20"/>
                <w:szCs w:val="20"/>
              </w:rPr>
            </w:pPr>
            <w:r w:rsidRPr="00975742">
              <w:rPr>
                <w:rFonts w:cs="Arial"/>
                <w:b/>
                <w:sz w:val="20"/>
                <w:szCs w:val="20"/>
              </w:rPr>
              <w:t xml:space="preserve">Personal qualities </w:t>
            </w:r>
          </w:p>
          <w:p w14:paraId="13360F85" w14:textId="77777777" w:rsidR="00B45964" w:rsidRPr="00975742" w:rsidRDefault="00B45964" w:rsidP="0016549D">
            <w:pPr>
              <w:spacing w:before="40" w:after="40"/>
              <w:rPr>
                <w:rFonts w:cs="Arial"/>
                <w:sz w:val="20"/>
                <w:szCs w:val="20"/>
              </w:rPr>
            </w:pPr>
            <w:r w:rsidRPr="00975742">
              <w:rPr>
                <w:rFonts w:cs="Arial"/>
                <w:bCs/>
                <w:sz w:val="20"/>
                <w:szCs w:val="20"/>
              </w:rPr>
              <w:t>[Recruiters are welcome to refine</w:t>
            </w:r>
            <w:r w:rsidRPr="00975742">
              <w:rPr>
                <w:rFonts w:cs="Arial"/>
                <w:sz w:val="20"/>
                <w:szCs w:val="20"/>
              </w:rPr>
              <w:t xml:space="preserv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1BFE0CA1" w14:textId="77777777" w:rsidR="00B45964" w:rsidRPr="00975742" w:rsidRDefault="00B45964" w:rsidP="0016549D">
            <w:pPr>
              <w:spacing w:before="40" w:after="40"/>
              <w:jc w:val="center"/>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7C372F83" w14:textId="77777777" w:rsidR="00B45964" w:rsidRPr="00975742" w:rsidRDefault="00B45964" w:rsidP="0016549D">
            <w:pPr>
              <w:spacing w:before="40" w:after="40"/>
              <w:jc w:val="center"/>
              <w:rPr>
                <w:rFonts w:cs="Arial"/>
                <w:b/>
                <w:sz w:val="20"/>
                <w:szCs w:val="20"/>
              </w:rPr>
            </w:pPr>
          </w:p>
        </w:tc>
      </w:tr>
      <w:tr w:rsidR="00B45964" w:rsidRPr="00975742" w14:paraId="706F991F" w14:textId="77777777" w:rsidTr="0016549D">
        <w:tc>
          <w:tcPr>
            <w:tcW w:w="7428" w:type="dxa"/>
            <w:tcBorders>
              <w:top w:val="single" w:sz="6" w:space="0" w:color="auto"/>
              <w:left w:val="single" w:sz="6" w:space="0" w:color="auto"/>
              <w:bottom w:val="single" w:sz="6" w:space="0" w:color="auto"/>
              <w:right w:val="single" w:sz="6" w:space="0" w:color="auto"/>
            </w:tcBorders>
          </w:tcPr>
          <w:p w14:paraId="22351577" w14:textId="77777777" w:rsidR="00B45964" w:rsidRPr="00975742" w:rsidRDefault="00B45964" w:rsidP="0016549D">
            <w:pPr>
              <w:spacing w:before="40" w:after="40"/>
              <w:rPr>
                <w:rFonts w:cs="Arial"/>
                <w:sz w:val="20"/>
                <w:szCs w:val="20"/>
              </w:rPr>
            </w:pPr>
            <w:r w:rsidRPr="00975742">
              <w:rPr>
                <w:rFonts w:cs="Arial"/>
                <w:sz w:val="20"/>
                <w:szCs w:val="20"/>
              </w:rPr>
              <w:t>Able to influence senior members including directors and CEOs</w:t>
            </w:r>
          </w:p>
        </w:tc>
        <w:tc>
          <w:tcPr>
            <w:tcW w:w="1134" w:type="dxa"/>
            <w:tcBorders>
              <w:top w:val="single" w:sz="6" w:space="0" w:color="auto"/>
              <w:left w:val="single" w:sz="6" w:space="0" w:color="auto"/>
              <w:bottom w:val="single" w:sz="6" w:space="0" w:color="auto"/>
              <w:right w:val="single" w:sz="6" w:space="0" w:color="auto"/>
            </w:tcBorders>
            <w:vAlign w:val="center"/>
          </w:tcPr>
          <w:p w14:paraId="69854248"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384CAC02" w14:textId="77777777" w:rsidR="00B45964" w:rsidRPr="00975742" w:rsidRDefault="00B45964" w:rsidP="0016549D">
            <w:pPr>
              <w:spacing w:before="40" w:after="40"/>
              <w:jc w:val="center"/>
              <w:rPr>
                <w:rFonts w:cs="Arial"/>
                <w:sz w:val="20"/>
                <w:szCs w:val="20"/>
              </w:rPr>
            </w:pPr>
          </w:p>
        </w:tc>
      </w:tr>
      <w:tr w:rsidR="00B45964" w:rsidRPr="00975742" w14:paraId="45565D95" w14:textId="77777777" w:rsidTr="0016549D">
        <w:tc>
          <w:tcPr>
            <w:tcW w:w="7428" w:type="dxa"/>
            <w:tcBorders>
              <w:top w:val="single" w:sz="6" w:space="0" w:color="auto"/>
              <w:left w:val="single" w:sz="6" w:space="0" w:color="auto"/>
              <w:bottom w:val="single" w:sz="6" w:space="0" w:color="auto"/>
              <w:right w:val="single" w:sz="6" w:space="0" w:color="auto"/>
            </w:tcBorders>
          </w:tcPr>
          <w:p w14:paraId="045236A6" w14:textId="77777777" w:rsidR="00B45964" w:rsidRPr="00975742" w:rsidRDefault="00B45964" w:rsidP="0016549D">
            <w:pPr>
              <w:spacing w:before="40" w:after="40"/>
              <w:rPr>
                <w:rFonts w:cs="Arial"/>
                <w:sz w:val="20"/>
                <w:szCs w:val="20"/>
              </w:rPr>
            </w:pPr>
            <w:r w:rsidRPr="00975742">
              <w:rPr>
                <w:rFonts w:cs="Arial"/>
                <w:sz w:val="20"/>
                <w:szCs w:val="20"/>
              </w:rPr>
              <w:t>Able to both lead teams and to able to contribute effectively in teams led by junior colleagues</w:t>
            </w:r>
          </w:p>
        </w:tc>
        <w:tc>
          <w:tcPr>
            <w:tcW w:w="1134" w:type="dxa"/>
            <w:tcBorders>
              <w:top w:val="single" w:sz="6" w:space="0" w:color="auto"/>
              <w:left w:val="single" w:sz="6" w:space="0" w:color="auto"/>
              <w:bottom w:val="single" w:sz="6" w:space="0" w:color="auto"/>
              <w:right w:val="single" w:sz="6" w:space="0" w:color="auto"/>
            </w:tcBorders>
            <w:vAlign w:val="center"/>
          </w:tcPr>
          <w:p w14:paraId="61071F7F"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95036E2" w14:textId="77777777" w:rsidR="00B45964" w:rsidRPr="00975742" w:rsidRDefault="00B45964" w:rsidP="0016549D">
            <w:pPr>
              <w:spacing w:before="40" w:after="40"/>
              <w:jc w:val="center"/>
              <w:rPr>
                <w:rFonts w:cs="Arial"/>
                <w:sz w:val="20"/>
                <w:szCs w:val="20"/>
              </w:rPr>
            </w:pPr>
          </w:p>
        </w:tc>
      </w:tr>
      <w:tr w:rsidR="00B45964" w:rsidRPr="00975742" w14:paraId="6B1A3F16" w14:textId="77777777" w:rsidTr="0016549D">
        <w:tc>
          <w:tcPr>
            <w:tcW w:w="7428" w:type="dxa"/>
            <w:tcBorders>
              <w:top w:val="single" w:sz="6" w:space="0" w:color="auto"/>
              <w:left w:val="single" w:sz="6" w:space="0" w:color="auto"/>
              <w:bottom w:val="single" w:sz="6" w:space="0" w:color="auto"/>
              <w:right w:val="single" w:sz="6" w:space="0" w:color="auto"/>
            </w:tcBorders>
          </w:tcPr>
          <w:p w14:paraId="1D510309" w14:textId="77777777" w:rsidR="00B45964" w:rsidRPr="00975742" w:rsidRDefault="00B45964" w:rsidP="0016549D">
            <w:pPr>
              <w:spacing w:before="40" w:after="40"/>
              <w:rPr>
                <w:rFonts w:cs="Arial"/>
                <w:sz w:val="20"/>
                <w:szCs w:val="20"/>
              </w:rPr>
            </w:pPr>
            <w:r w:rsidRPr="00975742">
              <w:rPr>
                <w:rFonts w:cs="Arial"/>
                <w:sz w:val="20"/>
                <w:szCs w:val="20"/>
              </w:rPr>
              <w:t>Commitment to work within a political system irrespective of personal political affiliations</w:t>
            </w:r>
          </w:p>
        </w:tc>
        <w:tc>
          <w:tcPr>
            <w:tcW w:w="1134" w:type="dxa"/>
            <w:tcBorders>
              <w:top w:val="single" w:sz="6" w:space="0" w:color="auto"/>
              <w:left w:val="single" w:sz="6" w:space="0" w:color="auto"/>
              <w:bottom w:val="single" w:sz="6" w:space="0" w:color="auto"/>
              <w:right w:val="single" w:sz="6" w:space="0" w:color="auto"/>
            </w:tcBorders>
            <w:vAlign w:val="center"/>
          </w:tcPr>
          <w:p w14:paraId="47EE24F2"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60C25FE" w14:textId="77777777" w:rsidR="00B45964" w:rsidRPr="00975742" w:rsidRDefault="00B45964" w:rsidP="0016549D">
            <w:pPr>
              <w:spacing w:before="40" w:after="40"/>
              <w:jc w:val="center"/>
              <w:rPr>
                <w:rFonts w:cs="Arial"/>
                <w:sz w:val="20"/>
                <w:szCs w:val="20"/>
              </w:rPr>
            </w:pPr>
          </w:p>
        </w:tc>
      </w:tr>
      <w:tr w:rsidR="00B45964" w:rsidRPr="00975742" w14:paraId="64FBDBD7" w14:textId="77777777" w:rsidTr="0016549D">
        <w:tc>
          <w:tcPr>
            <w:tcW w:w="7428" w:type="dxa"/>
            <w:tcBorders>
              <w:top w:val="single" w:sz="6" w:space="0" w:color="auto"/>
              <w:left w:val="single" w:sz="6" w:space="0" w:color="auto"/>
              <w:bottom w:val="single" w:sz="6" w:space="0" w:color="auto"/>
              <w:right w:val="single" w:sz="6" w:space="0" w:color="auto"/>
            </w:tcBorders>
            <w:shd w:val="clear" w:color="auto" w:fill="D5DCE4"/>
          </w:tcPr>
          <w:p w14:paraId="68F32993" w14:textId="77777777" w:rsidR="00B45964" w:rsidRPr="00975742" w:rsidRDefault="00B45964" w:rsidP="0016549D">
            <w:pPr>
              <w:spacing w:before="40" w:after="40"/>
              <w:rPr>
                <w:rFonts w:cs="Arial"/>
                <w:bCs/>
                <w:sz w:val="20"/>
                <w:szCs w:val="20"/>
              </w:rPr>
            </w:pPr>
            <w:r w:rsidRPr="00975742">
              <w:rPr>
                <w:rFonts w:cs="Arial"/>
                <w:b/>
                <w:sz w:val="20"/>
                <w:szCs w:val="20"/>
              </w:rPr>
              <w:t>Experience</w:t>
            </w:r>
          </w:p>
          <w:p w14:paraId="538ECC89" w14:textId="77777777" w:rsidR="00B45964" w:rsidRPr="00975742" w:rsidRDefault="00B45964" w:rsidP="0016549D">
            <w:pPr>
              <w:spacing w:before="40" w:after="40"/>
              <w:rPr>
                <w:rFonts w:cs="Arial"/>
                <w:b/>
                <w:sz w:val="20"/>
                <w:szCs w:val="20"/>
              </w:rPr>
            </w:pPr>
            <w:r w:rsidRPr="00975742">
              <w:rPr>
                <w:rFonts w:cs="Arial"/>
                <w:bCs/>
                <w:sz w:val="20"/>
                <w:szCs w:val="20"/>
              </w:rPr>
              <w:t>[Recruiters are welcome to refine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28497F55" w14:textId="77777777" w:rsidR="00B45964" w:rsidRPr="00975742" w:rsidRDefault="00B45964" w:rsidP="0016549D">
            <w:pPr>
              <w:spacing w:before="40" w:after="40"/>
              <w:jc w:val="center"/>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26A6B85F" w14:textId="77777777" w:rsidR="00B45964" w:rsidRPr="00975742" w:rsidRDefault="00B45964" w:rsidP="0016549D">
            <w:pPr>
              <w:spacing w:before="40" w:after="40"/>
              <w:jc w:val="center"/>
              <w:rPr>
                <w:rFonts w:cs="Arial"/>
                <w:b/>
                <w:sz w:val="20"/>
                <w:szCs w:val="20"/>
              </w:rPr>
            </w:pPr>
          </w:p>
        </w:tc>
      </w:tr>
      <w:tr w:rsidR="00B45964" w:rsidRPr="00975742" w14:paraId="71F85008" w14:textId="77777777" w:rsidTr="0016549D">
        <w:tc>
          <w:tcPr>
            <w:tcW w:w="7428" w:type="dxa"/>
            <w:tcBorders>
              <w:top w:val="single" w:sz="6" w:space="0" w:color="auto"/>
              <w:left w:val="single" w:sz="6" w:space="0" w:color="auto"/>
              <w:bottom w:val="single" w:sz="6" w:space="0" w:color="auto"/>
              <w:right w:val="single" w:sz="6" w:space="0" w:color="auto"/>
            </w:tcBorders>
          </w:tcPr>
          <w:p w14:paraId="2D2DC450" w14:textId="77777777" w:rsidR="00B45964" w:rsidRPr="00975742" w:rsidRDefault="00B45964" w:rsidP="0016549D">
            <w:pPr>
              <w:spacing w:before="40" w:after="40"/>
              <w:rPr>
                <w:rFonts w:cs="Arial"/>
                <w:sz w:val="20"/>
                <w:szCs w:val="20"/>
              </w:rPr>
            </w:pPr>
            <w:r w:rsidRPr="00975742">
              <w:rPr>
                <w:rFonts w:cs="Arial"/>
                <w:sz w:val="20"/>
                <w:szCs w:val="20"/>
              </w:rPr>
              <w:t xml:space="preserve">Delivery of successful change management programmes across organizational boundaries </w:t>
            </w:r>
          </w:p>
        </w:tc>
        <w:tc>
          <w:tcPr>
            <w:tcW w:w="1134" w:type="dxa"/>
            <w:tcBorders>
              <w:top w:val="single" w:sz="6" w:space="0" w:color="auto"/>
              <w:left w:val="single" w:sz="6" w:space="0" w:color="auto"/>
              <w:bottom w:val="single" w:sz="6" w:space="0" w:color="auto"/>
              <w:right w:val="single" w:sz="6" w:space="0" w:color="auto"/>
            </w:tcBorders>
            <w:vAlign w:val="center"/>
          </w:tcPr>
          <w:p w14:paraId="4FD0F88B"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EDBD147" w14:textId="77777777" w:rsidR="00B45964" w:rsidRPr="00975742" w:rsidRDefault="00B45964" w:rsidP="0016549D">
            <w:pPr>
              <w:spacing w:before="40" w:after="40"/>
              <w:jc w:val="center"/>
              <w:rPr>
                <w:rFonts w:cs="Arial"/>
                <w:sz w:val="20"/>
                <w:szCs w:val="20"/>
              </w:rPr>
            </w:pPr>
          </w:p>
        </w:tc>
      </w:tr>
      <w:tr w:rsidR="00B45964" w:rsidRPr="00975742" w14:paraId="31864CDB" w14:textId="77777777" w:rsidTr="0016549D">
        <w:tc>
          <w:tcPr>
            <w:tcW w:w="7428" w:type="dxa"/>
            <w:tcBorders>
              <w:top w:val="single" w:sz="6" w:space="0" w:color="auto"/>
              <w:left w:val="single" w:sz="6" w:space="0" w:color="auto"/>
              <w:bottom w:val="single" w:sz="6" w:space="0" w:color="auto"/>
              <w:right w:val="single" w:sz="6" w:space="0" w:color="auto"/>
            </w:tcBorders>
          </w:tcPr>
          <w:p w14:paraId="5E23286F" w14:textId="77777777" w:rsidR="00B45964" w:rsidRPr="00975742" w:rsidDel="00C94A6C" w:rsidRDefault="00B45964" w:rsidP="0016549D">
            <w:pPr>
              <w:tabs>
                <w:tab w:val="center" w:pos="4153"/>
                <w:tab w:val="right" w:pos="8306"/>
              </w:tabs>
              <w:autoSpaceDE w:val="0"/>
              <w:autoSpaceDN w:val="0"/>
              <w:spacing w:before="40" w:after="40"/>
              <w:rPr>
                <w:rFonts w:cs="Arial"/>
                <w:sz w:val="20"/>
                <w:szCs w:val="20"/>
              </w:rPr>
            </w:pPr>
            <w:r w:rsidRPr="00975742">
              <w:rPr>
                <w:rFonts w:cs="Arial"/>
                <w:sz w:val="20"/>
                <w:szCs w:val="20"/>
              </w:rPr>
              <w:t>Media experience demonstrating delivery of effective health behaviour or health promotion messages</w:t>
            </w:r>
          </w:p>
        </w:tc>
        <w:tc>
          <w:tcPr>
            <w:tcW w:w="1134" w:type="dxa"/>
            <w:tcBorders>
              <w:top w:val="single" w:sz="6" w:space="0" w:color="auto"/>
              <w:left w:val="single" w:sz="6" w:space="0" w:color="auto"/>
              <w:bottom w:val="single" w:sz="6" w:space="0" w:color="auto"/>
              <w:right w:val="single" w:sz="6" w:space="0" w:color="auto"/>
            </w:tcBorders>
            <w:vAlign w:val="center"/>
          </w:tcPr>
          <w:p w14:paraId="05D308F6" w14:textId="77777777" w:rsidR="00B45964" w:rsidRPr="00975742" w:rsidRDefault="00B45964" w:rsidP="0016549D">
            <w:pPr>
              <w:spacing w:before="40" w:after="40"/>
              <w:jc w:val="center"/>
              <w:rPr>
                <w:rFonts w:cs="Arial"/>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14:paraId="0C0B88A8"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r>
      <w:tr w:rsidR="00B45964" w:rsidRPr="00975742" w14:paraId="17D29A63" w14:textId="77777777" w:rsidTr="0016549D">
        <w:tc>
          <w:tcPr>
            <w:tcW w:w="7428" w:type="dxa"/>
            <w:tcBorders>
              <w:top w:val="single" w:sz="6" w:space="0" w:color="auto"/>
              <w:left w:val="single" w:sz="6" w:space="0" w:color="auto"/>
              <w:bottom w:val="single" w:sz="6" w:space="0" w:color="auto"/>
              <w:right w:val="single" w:sz="6" w:space="0" w:color="auto"/>
            </w:tcBorders>
          </w:tcPr>
          <w:p w14:paraId="083F2D67" w14:textId="77777777" w:rsidR="00B45964" w:rsidRPr="00975742" w:rsidRDefault="00B45964" w:rsidP="0016549D">
            <w:pPr>
              <w:tabs>
                <w:tab w:val="center" w:pos="4153"/>
                <w:tab w:val="right" w:pos="8306"/>
              </w:tabs>
              <w:autoSpaceDE w:val="0"/>
              <w:autoSpaceDN w:val="0"/>
              <w:spacing w:before="40" w:after="40"/>
              <w:rPr>
                <w:rFonts w:cs="Arial"/>
                <w:sz w:val="20"/>
                <w:szCs w:val="20"/>
              </w:rPr>
            </w:pPr>
            <w:r w:rsidRPr="00975742">
              <w:rPr>
                <w:rFonts w:cs="Arial"/>
                <w:sz w:val="20"/>
                <w:szCs w:val="20"/>
              </w:rPr>
              <w:t>Experience of using complex information to explain public health issues to a range of audiences</w:t>
            </w:r>
          </w:p>
        </w:tc>
        <w:tc>
          <w:tcPr>
            <w:tcW w:w="1134" w:type="dxa"/>
            <w:tcBorders>
              <w:top w:val="single" w:sz="6" w:space="0" w:color="auto"/>
              <w:left w:val="single" w:sz="6" w:space="0" w:color="auto"/>
              <w:bottom w:val="single" w:sz="6" w:space="0" w:color="auto"/>
              <w:right w:val="single" w:sz="6" w:space="0" w:color="auto"/>
            </w:tcBorders>
            <w:vAlign w:val="center"/>
          </w:tcPr>
          <w:p w14:paraId="7ABD7299"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50E261E6" w14:textId="77777777" w:rsidR="00B45964" w:rsidRPr="00975742" w:rsidRDefault="00B45964" w:rsidP="0016549D">
            <w:pPr>
              <w:spacing w:before="40" w:after="40"/>
              <w:jc w:val="center"/>
              <w:rPr>
                <w:rFonts w:cs="Arial"/>
                <w:sz w:val="20"/>
                <w:szCs w:val="20"/>
              </w:rPr>
            </w:pPr>
          </w:p>
        </w:tc>
      </w:tr>
      <w:tr w:rsidR="00B45964" w:rsidRPr="00975742" w14:paraId="396BC59D" w14:textId="77777777" w:rsidTr="0016549D">
        <w:tc>
          <w:tcPr>
            <w:tcW w:w="7428" w:type="dxa"/>
            <w:tcBorders>
              <w:top w:val="single" w:sz="6" w:space="0" w:color="auto"/>
              <w:left w:val="single" w:sz="6" w:space="0" w:color="auto"/>
              <w:bottom w:val="single" w:sz="6" w:space="0" w:color="auto"/>
              <w:right w:val="single" w:sz="6" w:space="0" w:color="auto"/>
            </w:tcBorders>
            <w:shd w:val="clear" w:color="auto" w:fill="D5DCE4"/>
          </w:tcPr>
          <w:p w14:paraId="057975AD" w14:textId="77777777" w:rsidR="00B45964" w:rsidRPr="00975742" w:rsidRDefault="00B45964" w:rsidP="0016549D">
            <w:pPr>
              <w:spacing w:before="40" w:after="40"/>
              <w:rPr>
                <w:rFonts w:cs="Arial"/>
                <w:b/>
                <w:sz w:val="20"/>
                <w:szCs w:val="20"/>
              </w:rPr>
            </w:pPr>
            <w:r w:rsidRPr="00975742">
              <w:rPr>
                <w:rFonts w:cs="Arial"/>
                <w:b/>
                <w:sz w:val="20"/>
                <w:szCs w:val="20"/>
              </w:rPr>
              <w:lastRenderedPageBreak/>
              <w:t>Skills</w:t>
            </w:r>
          </w:p>
          <w:p w14:paraId="1FA419AF" w14:textId="77777777" w:rsidR="00B45964" w:rsidRPr="00975742" w:rsidRDefault="00B45964" w:rsidP="0016549D">
            <w:pPr>
              <w:spacing w:before="40" w:after="40"/>
              <w:rPr>
                <w:rFonts w:cs="Arial"/>
                <w:b/>
                <w:sz w:val="20"/>
                <w:szCs w:val="20"/>
              </w:rPr>
            </w:pPr>
            <w:r w:rsidRPr="00975742">
              <w:rPr>
                <w:rFonts w:cs="Arial"/>
                <w:bCs/>
                <w:sz w:val="20"/>
                <w:szCs w:val="20"/>
              </w:rPr>
              <w:t>[Recruiters are welcome to refine these criteria to ensure good fit with post concerned</w:t>
            </w:r>
            <w:r w:rsidRPr="00975742">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757A0C03" w14:textId="77777777" w:rsidR="00B45964" w:rsidRPr="00975742" w:rsidRDefault="00B45964" w:rsidP="0016549D">
            <w:pPr>
              <w:spacing w:before="40" w:after="40"/>
              <w:rPr>
                <w:rFonts w:cs="Arial"/>
                <w:b/>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62BCD31" w14:textId="77777777" w:rsidR="00B45964" w:rsidRPr="00975742" w:rsidRDefault="00B45964" w:rsidP="0016549D">
            <w:pPr>
              <w:spacing w:before="40" w:after="40"/>
              <w:rPr>
                <w:rFonts w:cs="Arial"/>
                <w:b/>
                <w:sz w:val="20"/>
                <w:szCs w:val="20"/>
              </w:rPr>
            </w:pPr>
          </w:p>
        </w:tc>
      </w:tr>
      <w:tr w:rsidR="00B45964" w:rsidRPr="00975742" w14:paraId="2B945760" w14:textId="77777777" w:rsidTr="0016549D">
        <w:tc>
          <w:tcPr>
            <w:tcW w:w="7428" w:type="dxa"/>
            <w:tcBorders>
              <w:top w:val="single" w:sz="6" w:space="0" w:color="auto"/>
              <w:left w:val="single" w:sz="6" w:space="0" w:color="auto"/>
              <w:bottom w:val="single" w:sz="6" w:space="0" w:color="auto"/>
              <w:right w:val="single" w:sz="6" w:space="0" w:color="auto"/>
            </w:tcBorders>
          </w:tcPr>
          <w:p w14:paraId="7688F8B1" w14:textId="77777777" w:rsidR="00B45964" w:rsidRPr="00975742" w:rsidRDefault="00B45964" w:rsidP="0016549D">
            <w:pPr>
              <w:spacing w:before="40" w:after="40"/>
              <w:rPr>
                <w:rFonts w:cs="Arial"/>
                <w:sz w:val="20"/>
                <w:szCs w:val="20"/>
              </w:rPr>
            </w:pPr>
            <w:r w:rsidRPr="00975742">
              <w:rPr>
                <w:rFonts w:cs="Arial"/>
                <w:sz w:val="20"/>
                <w:szCs w:val="20"/>
              </w:rPr>
              <w:t>Strategic thinker with proven leadership skills and operational nous</w:t>
            </w:r>
          </w:p>
        </w:tc>
        <w:tc>
          <w:tcPr>
            <w:tcW w:w="1134" w:type="dxa"/>
            <w:tcBorders>
              <w:top w:val="single" w:sz="6" w:space="0" w:color="auto"/>
              <w:left w:val="single" w:sz="6" w:space="0" w:color="auto"/>
              <w:bottom w:val="single" w:sz="6" w:space="0" w:color="auto"/>
              <w:right w:val="single" w:sz="6" w:space="0" w:color="auto"/>
            </w:tcBorders>
            <w:vAlign w:val="center"/>
          </w:tcPr>
          <w:p w14:paraId="7FB98446"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0B1479E1" w14:textId="77777777" w:rsidR="00B45964" w:rsidRPr="00975742" w:rsidRDefault="00B45964" w:rsidP="0016549D">
            <w:pPr>
              <w:spacing w:before="40" w:after="40"/>
              <w:jc w:val="center"/>
              <w:rPr>
                <w:rFonts w:cs="Arial"/>
                <w:sz w:val="20"/>
                <w:szCs w:val="20"/>
              </w:rPr>
            </w:pPr>
          </w:p>
        </w:tc>
      </w:tr>
      <w:tr w:rsidR="00B45964" w:rsidRPr="00975742" w14:paraId="236C96EE" w14:textId="77777777" w:rsidTr="0016549D">
        <w:tc>
          <w:tcPr>
            <w:tcW w:w="7428" w:type="dxa"/>
            <w:tcBorders>
              <w:top w:val="single" w:sz="6" w:space="0" w:color="auto"/>
              <w:left w:val="single" w:sz="6" w:space="0" w:color="auto"/>
              <w:bottom w:val="single" w:sz="6" w:space="0" w:color="auto"/>
              <w:right w:val="single" w:sz="6" w:space="0" w:color="auto"/>
            </w:tcBorders>
          </w:tcPr>
          <w:p w14:paraId="74E8BEE9" w14:textId="77777777" w:rsidR="00B45964" w:rsidRPr="00975742" w:rsidRDefault="00B45964" w:rsidP="0016549D">
            <w:pPr>
              <w:spacing w:before="40" w:after="40"/>
              <w:rPr>
                <w:rFonts w:cs="Arial"/>
                <w:sz w:val="20"/>
                <w:szCs w:val="20"/>
              </w:rPr>
            </w:pPr>
            <w:r w:rsidRPr="00975742">
              <w:rPr>
                <w:rFonts w:cs="Arial"/>
                <w:sz w:val="20"/>
                <w:szCs w:val="20"/>
              </w:rPr>
              <w:t>Able to demonstrate and motivate organisations to contribute to improving the public’s health and wellbeing through mainstream activities and within resources</w:t>
            </w:r>
          </w:p>
        </w:tc>
        <w:tc>
          <w:tcPr>
            <w:tcW w:w="1134" w:type="dxa"/>
            <w:tcBorders>
              <w:top w:val="single" w:sz="6" w:space="0" w:color="auto"/>
              <w:left w:val="single" w:sz="6" w:space="0" w:color="auto"/>
              <w:bottom w:val="single" w:sz="6" w:space="0" w:color="auto"/>
              <w:right w:val="single" w:sz="6" w:space="0" w:color="auto"/>
            </w:tcBorders>
            <w:vAlign w:val="center"/>
          </w:tcPr>
          <w:p w14:paraId="1FF0E3F6"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77661CD2" w14:textId="77777777" w:rsidR="00B45964" w:rsidRPr="00975742" w:rsidRDefault="00B45964" w:rsidP="0016549D">
            <w:pPr>
              <w:spacing w:before="40" w:after="40"/>
              <w:jc w:val="center"/>
              <w:rPr>
                <w:rFonts w:cs="Arial"/>
                <w:sz w:val="20"/>
                <w:szCs w:val="20"/>
              </w:rPr>
            </w:pPr>
          </w:p>
        </w:tc>
      </w:tr>
      <w:tr w:rsidR="00B45964" w:rsidRPr="00975742" w14:paraId="37D5A62F" w14:textId="77777777" w:rsidTr="0016549D">
        <w:tc>
          <w:tcPr>
            <w:tcW w:w="7428" w:type="dxa"/>
            <w:tcBorders>
              <w:top w:val="single" w:sz="6" w:space="0" w:color="auto"/>
              <w:left w:val="single" w:sz="6" w:space="0" w:color="auto"/>
              <w:bottom w:val="single" w:sz="6" w:space="0" w:color="auto"/>
              <w:right w:val="single" w:sz="6" w:space="0" w:color="auto"/>
            </w:tcBorders>
          </w:tcPr>
          <w:p w14:paraId="17E6FF02" w14:textId="77777777" w:rsidR="00B45964" w:rsidRPr="00975742" w:rsidRDefault="00B45964" w:rsidP="0016549D">
            <w:pPr>
              <w:spacing w:before="40" w:after="40"/>
              <w:rPr>
                <w:rFonts w:cs="Arial"/>
                <w:sz w:val="20"/>
                <w:szCs w:val="20"/>
              </w:rPr>
            </w:pPr>
            <w:r w:rsidRPr="00975742">
              <w:rPr>
                <w:rFonts w:cs="Arial"/>
                <w:sz w:val="20"/>
                <w:szCs w:val="20"/>
              </w:rPr>
              <w:t>Ability to lead and manage the response successfully in unplanned and unforeseen circumstances</w:t>
            </w:r>
          </w:p>
        </w:tc>
        <w:tc>
          <w:tcPr>
            <w:tcW w:w="1134" w:type="dxa"/>
            <w:tcBorders>
              <w:top w:val="single" w:sz="6" w:space="0" w:color="auto"/>
              <w:left w:val="single" w:sz="6" w:space="0" w:color="auto"/>
              <w:bottom w:val="single" w:sz="6" w:space="0" w:color="auto"/>
              <w:right w:val="single" w:sz="6" w:space="0" w:color="auto"/>
            </w:tcBorders>
            <w:vAlign w:val="center"/>
          </w:tcPr>
          <w:p w14:paraId="13D19B56"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B410124" w14:textId="77777777" w:rsidR="00B45964" w:rsidRPr="00975742" w:rsidRDefault="00B45964" w:rsidP="0016549D">
            <w:pPr>
              <w:spacing w:before="40" w:after="40"/>
              <w:jc w:val="center"/>
              <w:rPr>
                <w:rFonts w:cs="Arial"/>
                <w:sz w:val="20"/>
                <w:szCs w:val="20"/>
              </w:rPr>
            </w:pPr>
          </w:p>
        </w:tc>
      </w:tr>
      <w:tr w:rsidR="00B45964" w:rsidRPr="00975742" w14:paraId="2E67681B" w14:textId="77777777" w:rsidTr="0016549D">
        <w:tc>
          <w:tcPr>
            <w:tcW w:w="7428" w:type="dxa"/>
            <w:tcBorders>
              <w:top w:val="single" w:sz="6" w:space="0" w:color="auto"/>
              <w:left w:val="single" w:sz="6" w:space="0" w:color="auto"/>
              <w:bottom w:val="single" w:sz="6" w:space="0" w:color="auto"/>
              <w:right w:val="single" w:sz="6" w:space="0" w:color="auto"/>
            </w:tcBorders>
          </w:tcPr>
          <w:p w14:paraId="1A552654" w14:textId="77777777" w:rsidR="00B45964" w:rsidRPr="00975742" w:rsidRDefault="00B45964" w:rsidP="0016549D">
            <w:pPr>
              <w:spacing w:before="40" w:after="40"/>
              <w:rPr>
                <w:rFonts w:cs="Arial"/>
                <w:sz w:val="20"/>
                <w:szCs w:val="20"/>
              </w:rPr>
            </w:pPr>
            <w:r w:rsidRPr="00975742">
              <w:rPr>
                <w:rFonts w:cs="Arial"/>
                <w:sz w:val="20"/>
                <w:szCs w:val="20"/>
              </w:rPr>
              <w:t xml:space="preserve">Analytical skills able to utilize both qualitative (including health economics) and quantitative information </w:t>
            </w:r>
          </w:p>
        </w:tc>
        <w:tc>
          <w:tcPr>
            <w:tcW w:w="1134" w:type="dxa"/>
            <w:tcBorders>
              <w:top w:val="single" w:sz="6" w:space="0" w:color="auto"/>
              <w:left w:val="single" w:sz="6" w:space="0" w:color="auto"/>
              <w:bottom w:val="single" w:sz="6" w:space="0" w:color="auto"/>
              <w:right w:val="single" w:sz="6" w:space="0" w:color="auto"/>
            </w:tcBorders>
            <w:vAlign w:val="center"/>
          </w:tcPr>
          <w:p w14:paraId="4FAC2268"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9B0CAF9" w14:textId="77777777" w:rsidR="00B45964" w:rsidRPr="00975742" w:rsidRDefault="00B45964" w:rsidP="0016549D">
            <w:pPr>
              <w:spacing w:before="40" w:after="40"/>
              <w:jc w:val="center"/>
              <w:rPr>
                <w:rFonts w:cs="Arial"/>
                <w:sz w:val="20"/>
                <w:szCs w:val="20"/>
              </w:rPr>
            </w:pPr>
          </w:p>
        </w:tc>
      </w:tr>
      <w:tr w:rsidR="00B45964" w:rsidRPr="00975742" w14:paraId="7A5A1584" w14:textId="77777777" w:rsidTr="0016549D">
        <w:tc>
          <w:tcPr>
            <w:tcW w:w="7428" w:type="dxa"/>
            <w:tcBorders>
              <w:top w:val="single" w:sz="6" w:space="0" w:color="auto"/>
              <w:left w:val="single" w:sz="6" w:space="0" w:color="auto"/>
              <w:bottom w:val="single" w:sz="6" w:space="0" w:color="auto"/>
              <w:right w:val="single" w:sz="6" w:space="0" w:color="auto"/>
            </w:tcBorders>
          </w:tcPr>
          <w:p w14:paraId="5011AFBF" w14:textId="77777777" w:rsidR="00B45964" w:rsidRPr="00975742" w:rsidRDefault="00B45964" w:rsidP="0016549D">
            <w:pPr>
              <w:spacing w:before="40" w:after="40"/>
              <w:rPr>
                <w:rFonts w:cs="Arial"/>
                <w:sz w:val="20"/>
                <w:szCs w:val="20"/>
              </w:rPr>
            </w:pPr>
            <w:r w:rsidRPr="00975742">
              <w:rPr>
                <w:rFonts w:cs="Arial"/>
                <w:sz w:val="20"/>
                <w:szCs w:val="20"/>
              </w:rPr>
              <w:t>Ability to design, develop, interpret and implement strategies and policies</w:t>
            </w:r>
          </w:p>
        </w:tc>
        <w:tc>
          <w:tcPr>
            <w:tcW w:w="1134" w:type="dxa"/>
            <w:tcBorders>
              <w:top w:val="single" w:sz="6" w:space="0" w:color="auto"/>
              <w:left w:val="single" w:sz="6" w:space="0" w:color="auto"/>
              <w:bottom w:val="single" w:sz="6" w:space="0" w:color="auto"/>
              <w:right w:val="single" w:sz="6" w:space="0" w:color="auto"/>
            </w:tcBorders>
            <w:vAlign w:val="center"/>
          </w:tcPr>
          <w:p w14:paraId="5190075B"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D770727" w14:textId="77777777" w:rsidR="00B45964" w:rsidRPr="00975742" w:rsidRDefault="00B45964" w:rsidP="0016549D">
            <w:pPr>
              <w:spacing w:before="40" w:after="40"/>
              <w:jc w:val="center"/>
              <w:rPr>
                <w:rFonts w:cs="Arial"/>
                <w:sz w:val="20"/>
                <w:szCs w:val="20"/>
              </w:rPr>
            </w:pPr>
          </w:p>
        </w:tc>
      </w:tr>
      <w:tr w:rsidR="00B45964" w:rsidRPr="00975742" w14:paraId="481EE641" w14:textId="77777777" w:rsidTr="0016549D">
        <w:tc>
          <w:tcPr>
            <w:tcW w:w="7428" w:type="dxa"/>
            <w:tcBorders>
              <w:top w:val="single" w:sz="6" w:space="0" w:color="auto"/>
              <w:left w:val="single" w:sz="6" w:space="0" w:color="auto"/>
              <w:bottom w:val="single" w:sz="6" w:space="0" w:color="auto"/>
              <w:right w:val="single" w:sz="6" w:space="0" w:color="auto"/>
            </w:tcBorders>
            <w:shd w:val="clear" w:color="auto" w:fill="D5DCE4"/>
          </w:tcPr>
          <w:p w14:paraId="6CF86B8D" w14:textId="77777777" w:rsidR="00B45964" w:rsidRPr="00975742" w:rsidRDefault="00B45964" w:rsidP="0016549D">
            <w:pPr>
              <w:spacing w:before="40" w:after="40"/>
              <w:rPr>
                <w:rFonts w:cs="Arial"/>
                <w:b/>
                <w:sz w:val="20"/>
                <w:szCs w:val="20"/>
              </w:rPr>
            </w:pPr>
            <w:r w:rsidRPr="00975742">
              <w:rPr>
                <w:rFonts w:cs="Arial"/>
                <w:b/>
                <w:sz w:val="20"/>
                <w:szCs w:val="20"/>
              </w:rPr>
              <w:t>Knowledge</w:t>
            </w:r>
          </w:p>
          <w:p w14:paraId="1142F125" w14:textId="77777777" w:rsidR="00B45964" w:rsidRPr="00975742" w:rsidRDefault="00B45964" w:rsidP="0016549D">
            <w:pPr>
              <w:spacing w:before="40" w:after="40"/>
              <w:rPr>
                <w:rFonts w:cs="Arial"/>
                <w:b/>
                <w:sz w:val="20"/>
                <w:szCs w:val="20"/>
              </w:rPr>
            </w:pPr>
            <w:r w:rsidRPr="00975742">
              <w:rPr>
                <w:rFonts w:cs="Arial"/>
                <w:bCs/>
                <w:sz w:val="20"/>
                <w:szCs w:val="20"/>
              </w:rPr>
              <w:t>[Recruiters are welcome to refine these criteria to ensure good fit with post concerned</w:t>
            </w:r>
            <w:r w:rsidRPr="00975742">
              <w:rPr>
                <w:rFonts w:cs="Arial"/>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5029C1BA" w14:textId="77777777" w:rsidR="00B45964" w:rsidRPr="00975742" w:rsidRDefault="00B45964" w:rsidP="0016549D">
            <w:pPr>
              <w:spacing w:before="40" w:after="40"/>
              <w:rPr>
                <w:rFonts w:cs="Arial"/>
                <w:b/>
                <w:i/>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CF9D9A1" w14:textId="77777777" w:rsidR="00B45964" w:rsidRPr="00975742" w:rsidRDefault="00B45964" w:rsidP="0016549D">
            <w:pPr>
              <w:spacing w:before="40" w:after="40"/>
              <w:rPr>
                <w:rFonts w:cs="Arial"/>
                <w:b/>
                <w:i/>
                <w:sz w:val="20"/>
                <w:szCs w:val="20"/>
              </w:rPr>
            </w:pPr>
          </w:p>
        </w:tc>
      </w:tr>
      <w:tr w:rsidR="00B45964" w:rsidRPr="00975742" w14:paraId="4AF41D64" w14:textId="77777777" w:rsidTr="0016549D">
        <w:tc>
          <w:tcPr>
            <w:tcW w:w="7428" w:type="dxa"/>
            <w:tcBorders>
              <w:top w:val="single" w:sz="6" w:space="0" w:color="auto"/>
              <w:left w:val="single" w:sz="6" w:space="0" w:color="auto"/>
              <w:bottom w:val="single" w:sz="6" w:space="0" w:color="auto"/>
              <w:right w:val="single" w:sz="6" w:space="0" w:color="auto"/>
            </w:tcBorders>
          </w:tcPr>
          <w:p w14:paraId="647433B0" w14:textId="77777777" w:rsidR="00B45964" w:rsidRPr="00975742" w:rsidRDefault="00B45964" w:rsidP="0016549D">
            <w:pPr>
              <w:tabs>
                <w:tab w:val="center" w:pos="4153"/>
                <w:tab w:val="right" w:pos="8306"/>
              </w:tabs>
              <w:autoSpaceDE w:val="0"/>
              <w:autoSpaceDN w:val="0"/>
              <w:spacing w:before="40" w:after="40"/>
              <w:rPr>
                <w:rFonts w:cs="Arial"/>
                <w:sz w:val="20"/>
                <w:szCs w:val="20"/>
              </w:rPr>
            </w:pPr>
            <w:r w:rsidRPr="00975742">
              <w:rPr>
                <w:rFonts w:cs="Arial"/>
                <w:sz w:val="20"/>
                <w:szCs w:val="20"/>
              </w:rPr>
              <w:t>In depth understanding of the health and care system and the relationships with both local national government</w:t>
            </w:r>
          </w:p>
        </w:tc>
        <w:tc>
          <w:tcPr>
            <w:tcW w:w="1134" w:type="dxa"/>
            <w:tcBorders>
              <w:top w:val="single" w:sz="6" w:space="0" w:color="auto"/>
              <w:left w:val="single" w:sz="6" w:space="0" w:color="auto"/>
              <w:bottom w:val="single" w:sz="6" w:space="0" w:color="auto"/>
              <w:right w:val="single" w:sz="6" w:space="0" w:color="auto"/>
            </w:tcBorders>
            <w:vAlign w:val="center"/>
          </w:tcPr>
          <w:p w14:paraId="58EFCC3D"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027B302F" w14:textId="77777777" w:rsidR="00B45964" w:rsidRPr="00975742" w:rsidRDefault="00B45964" w:rsidP="0016549D">
            <w:pPr>
              <w:spacing w:before="40" w:after="40"/>
              <w:jc w:val="center"/>
              <w:rPr>
                <w:rFonts w:cs="Arial"/>
                <w:sz w:val="20"/>
                <w:szCs w:val="20"/>
              </w:rPr>
            </w:pPr>
          </w:p>
        </w:tc>
      </w:tr>
      <w:tr w:rsidR="00B45964" w:rsidRPr="00975742" w14:paraId="31195FBF" w14:textId="77777777" w:rsidTr="0016549D">
        <w:tc>
          <w:tcPr>
            <w:tcW w:w="7428" w:type="dxa"/>
            <w:tcBorders>
              <w:top w:val="single" w:sz="6" w:space="0" w:color="auto"/>
              <w:left w:val="single" w:sz="6" w:space="0" w:color="auto"/>
              <w:bottom w:val="single" w:sz="6" w:space="0" w:color="auto"/>
              <w:right w:val="single" w:sz="6" w:space="0" w:color="auto"/>
            </w:tcBorders>
          </w:tcPr>
          <w:p w14:paraId="12186684" w14:textId="77777777" w:rsidR="00B45964" w:rsidRPr="00975742" w:rsidRDefault="00B45964" w:rsidP="0016549D">
            <w:pPr>
              <w:spacing w:before="40" w:after="40"/>
              <w:rPr>
                <w:rFonts w:cs="Arial"/>
                <w:sz w:val="20"/>
                <w:szCs w:val="20"/>
              </w:rPr>
            </w:pPr>
            <w:r w:rsidRPr="00975742">
              <w:rPr>
                <w:rFonts w:cs="Arial"/>
                <w:sz w:val="20"/>
                <w:szCs w:val="20"/>
              </w:rPr>
              <w:t>In depth knowledge of methods of developing clinical quality assurance, quality improvement, evaluation and evidence based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4D21909F"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1BB60638" w14:textId="77777777" w:rsidR="00B45964" w:rsidRPr="00975742" w:rsidRDefault="00B45964" w:rsidP="0016549D">
            <w:pPr>
              <w:spacing w:before="40" w:after="40"/>
              <w:jc w:val="center"/>
              <w:rPr>
                <w:rFonts w:cs="Arial"/>
                <w:sz w:val="20"/>
                <w:szCs w:val="20"/>
              </w:rPr>
            </w:pPr>
          </w:p>
        </w:tc>
      </w:tr>
      <w:tr w:rsidR="00B45964" w:rsidRPr="00975742" w14:paraId="29B0E2D1" w14:textId="77777777" w:rsidTr="0016549D">
        <w:tc>
          <w:tcPr>
            <w:tcW w:w="7428" w:type="dxa"/>
            <w:tcBorders>
              <w:top w:val="single" w:sz="6" w:space="0" w:color="auto"/>
              <w:left w:val="single" w:sz="6" w:space="0" w:color="auto"/>
              <w:bottom w:val="single" w:sz="6" w:space="0" w:color="auto"/>
              <w:right w:val="single" w:sz="6" w:space="0" w:color="auto"/>
            </w:tcBorders>
          </w:tcPr>
          <w:p w14:paraId="357AEE37" w14:textId="77777777" w:rsidR="00B45964" w:rsidRPr="00975742" w:rsidRDefault="00B45964" w:rsidP="0016549D">
            <w:pPr>
              <w:spacing w:before="40" w:after="40"/>
              <w:rPr>
                <w:rFonts w:cs="Arial"/>
                <w:sz w:val="20"/>
                <w:szCs w:val="20"/>
              </w:rPr>
            </w:pPr>
            <w:r w:rsidRPr="00975742">
              <w:rPr>
                <w:rFonts w:cs="Arial"/>
                <w:sz w:val="20"/>
                <w:szCs w:val="20"/>
              </w:rPr>
              <w:t>Strong and demonstrable understanding of interfaces between health, social care and key partners (dealing with wider determinants of health)</w:t>
            </w:r>
          </w:p>
        </w:tc>
        <w:tc>
          <w:tcPr>
            <w:tcW w:w="1134" w:type="dxa"/>
            <w:tcBorders>
              <w:top w:val="single" w:sz="6" w:space="0" w:color="auto"/>
              <w:left w:val="single" w:sz="6" w:space="0" w:color="auto"/>
              <w:bottom w:val="single" w:sz="6" w:space="0" w:color="auto"/>
              <w:right w:val="single" w:sz="6" w:space="0" w:color="auto"/>
            </w:tcBorders>
            <w:vAlign w:val="center"/>
          </w:tcPr>
          <w:p w14:paraId="481186ED"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63720EDB" w14:textId="77777777" w:rsidR="00B45964" w:rsidRPr="00975742" w:rsidRDefault="00B45964" w:rsidP="0016549D">
            <w:pPr>
              <w:spacing w:before="40" w:after="40"/>
              <w:jc w:val="center"/>
              <w:rPr>
                <w:rFonts w:cs="Arial"/>
                <w:sz w:val="20"/>
                <w:szCs w:val="20"/>
              </w:rPr>
            </w:pPr>
          </w:p>
        </w:tc>
      </w:tr>
      <w:tr w:rsidR="00B45964" w:rsidRPr="00975742" w14:paraId="43698A9F" w14:textId="77777777" w:rsidTr="0016549D">
        <w:tc>
          <w:tcPr>
            <w:tcW w:w="7428" w:type="dxa"/>
            <w:tcBorders>
              <w:top w:val="single" w:sz="6" w:space="0" w:color="auto"/>
              <w:left w:val="single" w:sz="6" w:space="0" w:color="auto"/>
              <w:bottom w:val="single" w:sz="6" w:space="0" w:color="auto"/>
              <w:right w:val="single" w:sz="6" w:space="0" w:color="auto"/>
            </w:tcBorders>
          </w:tcPr>
          <w:p w14:paraId="01FA3E0D" w14:textId="77777777" w:rsidR="00B45964" w:rsidRPr="00975742" w:rsidRDefault="00B45964" w:rsidP="0016549D">
            <w:pPr>
              <w:spacing w:before="40" w:after="40"/>
              <w:rPr>
                <w:rFonts w:cs="Arial"/>
                <w:sz w:val="20"/>
                <w:szCs w:val="20"/>
              </w:rPr>
            </w:pPr>
            <w:r w:rsidRPr="00975742">
              <w:rPr>
                <w:rFonts w:cs="Arial"/>
                <w:sz w:val="20"/>
                <w:szCs w:val="20"/>
              </w:rPr>
              <w:t>Understanding of the public sector duty and the inequality duty and their application to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782B2F31"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BBE6D08" w14:textId="77777777" w:rsidR="00B45964" w:rsidRPr="00975742" w:rsidRDefault="00B45964" w:rsidP="0016549D">
            <w:pPr>
              <w:spacing w:before="40" w:after="40"/>
              <w:jc w:val="center"/>
              <w:rPr>
                <w:rFonts w:cs="Arial"/>
                <w:sz w:val="20"/>
                <w:szCs w:val="20"/>
              </w:rPr>
            </w:pPr>
          </w:p>
        </w:tc>
      </w:tr>
      <w:tr w:rsidR="00B45964" w:rsidRPr="00975742" w14:paraId="3814F66B" w14:textId="77777777" w:rsidTr="0016549D">
        <w:tc>
          <w:tcPr>
            <w:tcW w:w="9696" w:type="dxa"/>
            <w:gridSpan w:val="3"/>
            <w:tcBorders>
              <w:top w:val="single" w:sz="6" w:space="0" w:color="auto"/>
              <w:left w:val="single" w:sz="6" w:space="0" w:color="auto"/>
              <w:bottom w:val="single" w:sz="6" w:space="0" w:color="auto"/>
              <w:right w:val="single" w:sz="6" w:space="0" w:color="auto"/>
            </w:tcBorders>
            <w:shd w:val="clear" w:color="auto" w:fill="D5DCE4"/>
          </w:tcPr>
          <w:p w14:paraId="42F7D0E0" w14:textId="77777777" w:rsidR="00B45964" w:rsidRPr="00975742" w:rsidRDefault="00B45964" w:rsidP="0016549D">
            <w:pPr>
              <w:spacing w:before="40" w:after="40"/>
              <w:rPr>
                <w:rFonts w:cs="Arial"/>
                <w:sz w:val="20"/>
                <w:szCs w:val="20"/>
              </w:rPr>
            </w:pPr>
            <w:r w:rsidRPr="00975742">
              <w:rPr>
                <w:rFonts w:eastAsia="Arial" w:cs="Arial"/>
                <w:b/>
                <w:bCs/>
                <w:sz w:val="20"/>
                <w:szCs w:val="20"/>
              </w:rPr>
              <w:t>Equali</w:t>
            </w:r>
            <w:r w:rsidRPr="00975742">
              <w:rPr>
                <w:rFonts w:eastAsia="Arial" w:cs="Arial"/>
                <w:b/>
                <w:bCs/>
                <w:spacing w:val="4"/>
                <w:sz w:val="20"/>
                <w:szCs w:val="20"/>
              </w:rPr>
              <w:t>t</w:t>
            </w:r>
            <w:r w:rsidRPr="00975742">
              <w:rPr>
                <w:rFonts w:eastAsia="Arial" w:cs="Arial"/>
                <w:b/>
                <w:bCs/>
                <w:sz w:val="20"/>
                <w:szCs w:val="20"/>
              </w:rPr>
              <w:t>y</w:t>
            </w:r>
            <w:r w:rsidRPr="00975742">
              <w:rPr>
                <w:rFonts w:eastAsia="Arial" w:cs="Arial"/>
                <w:b/>
                <w:bCs/>
                <w:spacing w:val="-11"/>
                <w:sz w:val="20"/>
                <w:szCs w:val="20"/>
              </w:rPr>
              <w:t xml:space="preserve"> </w:t>
            </w:r>
            <w:r w:rsidRPr="00975742">
              <w:rPr>
                <w:rFonts w:eastAsia="Arial" w:cs="Arial"/>
                <w:b/>
                <w:bCs/>
                <w:sz w:val="20"/>
                <w:szCs w:val="20"/>
              </w:rPr>
              <w:t xml:space="preserve">and </w:t>
            </w:r>
            <w:r w:rsidRPr="00975742">
              <w:rPr>
                <w:rFonts w:eastAsia="Arial" w:cs="Arial"/>
                <w:b/>
                <w:bCs/>
                <w:spacing w:val="-1"/>
                <w:sz w:val="20"/>
                <w:szCs w:val="20"/>
              </w:rPr>
              <w:t>d</w:t>
            </w:r>
            <w:r w:rsidRPr="00975742">
              <w:rPr>
                <w:rFonts w:eastAsia="Arial" w:cs="Arial"/>
                <w:b/>
                <w:bCs/>
                <w:spacing w:val="5"/>
                <w:sz w:val="20"/>
                <w:szCs w:val="20"/>
              </w:rPr>
              <w:t>i</w:t>
            </w:r>
            <w:r w:rsidRPr="00975742">
              <w:rPr>
                <w:rFonts w:eastAsia="Arial" w:cs="Arial"/>
                <w:b/>
                <w:bCs/>
                <w:spacing w:val="-9"/>
                <w:sz w:val="20"/>
                <w:szCs w:val="20"/>
              </w:rPr>
              <w:t>v</w:t>
            </w:r>
            <w:r w:rsidRPr="00975742">
              <w:rPr>
                <w:rFonts w:eastAsia="Arial" w:cs="Arial"/>
                <w:b/>
                <w:bCs/>
                <w:sz w:val="20"/>
                <w:szCs w:val="20"/>
              </w:rPr>
              <w:t>ersi</w:t>
            </w:r>
            <w:r w:rsidRPr="00975742">
              <w:rPr>
                <w:rFonts w:eastAsia="Arial" w:cs="Arial"/>
                <w:b/>
                <w:bCs/>
                <w:spacing w:val="1"/>
                <w:sz w:val="20"/>
                <w:szCs w:val="20"/>
              </w:rPr>
              <w:t>t</w:t>
            </w:r>
            <w:r w:rsidRPr="00975742">
              <w:rPr>
                <w:rFonts w:eastAsia="Arial" w:cs="Arial"/>
                <w:b/>
                <w:bCs/>
                <w:sz w:val="20"/>
                <w:szCs w:val="20"/>
              </w:rPr>
              <w:t>y</w:t>
            </w:r>
          </w:p>
        </w:tc>
      </w:tr>
      <w:tr w:rsidR="00B45964" w:rsidRPr="00975742" w14:paraId="5CB2AFFC" w14:textId="77777777" w:rsidTr="0016549D">
        <w:tc>
          <w:tcPr>
            <w:tcW w:w="7428" w:type="dxa"/>
            <w:tcBorders>
              <w:top w:val="single" w:sz="6" w:space="0" w:color="auto"/>
              <w:left w:val="single" w:sz="6" w:space="0" w:color="auto"/>
              <w:bottom w:val="single" w:sz="6" w:space="0" w:color="auto"/>
              <w:right w:val="single" w:sz="6" w:space="0" w:color="auto"/>
            </w:tcBorders>
          </w:tcPr>
          <w:p w14:paraId="173E46EF" w14:textId="77777777" w:rsidR="00B45964" w:rsidRPr="00975742" w:rsidRDefault="00B45964" w:rsidP="0016549D">
            <w:pPr>
              <w:spacing w:before="40" w:after="40"/>
              <w:rPr>
                <w:rFonts w:cs="Arial"/>
                <w:sz w:val="20"/>
                <w:szCs w:val="20"/>
              </w:rPr>
            </w:pPr>
            <w:r w:rsidRPr="00975742">
              <w:rPr>
                <w:rFonts w:cs="Arial"/>
                <w:sz w:val="20"/>
                <w:szCs w:val="20"/>
              </w:rPr>
              <w:t>An understanding of and commitment to equality of opportunity and good working relationships, both in terms of day-to-day working practices, but also in relation to management system</w:t>
            </w:r>
          </w:p>
        </w:tc>
        <w:tc>
          <w:tcPr>
            <w:tcW w:w="1134" w:type="dxa"/>
            <w:tcBorders>
              <w:top w:val="single" w:sz="6" w:space="0" w:color="auto"/>
              <w:left w:val="single" w:sz="6" w:space="0" w:color="auto"/>
              <w:bottom w:val="single" w:sz="6" w:space="0" w:color="auto"/>
              <w:right w:val="single" w:sz="6" w:space="0" w:color="auto"/>
            </w:tcBorders>
            <w:vAlign w:val="center"/>
          </w:tcPr>
          <w:p w14:paraId="4B33ED0E" w14:textId="77777777" w:rsidR="00B45964" w:rsidRPr="00975742" w:rsidRDefault="00B45964" w:rsidP="0016549D">
            <w:pPr>
              <w:spacing w:before="40" w:after="40"/>
              <w:jc w:val="center"/>
              <w:rPr>
                <w:rFonts w:cs="Arial"/>
                <w:sz w:val="20"/>
                <w:szCs w:val="20"/>
              </w:rPr>
            </w:pPr>
            <w:r w:rsidRPr="00975742">
              <w:rPr>
                <w:rFonts w:cs="Arial"/>
                <w:sz w:val="20"/>
                <w:szCs w:val="20"/>
              </w:rPr>
              <w:t>X</w:t>
            </w:r>
          </w:p>
        </w:tc>
        <w:tc>
          <w:tcPr>
            <w:tcW w:w="1134" w:type="dxa"/>
            <w:tcBorders>
              <w:top w:val="single" w:sz="6" w:space="0" w:color="auto"/>
              <w:left w:val="single" w:sz="6" w:space="0" w:color="auto"/>
              <w:bottom w:val="single" w:sz="6" w:space="0" w:color="auto"/>
              <w:right w:val="single" w:sz="6" w:space="0" w:color="auto"/>
            </w:tcBorders>
            <w:vAlign w:val="center"/>
          </w:tcPr>
          <w:p w14:paraId="221A0EB3" w14:textId="77777777" w:rsidR="00B45964" w:rsidRPr="00975742" w:rsidRDefault="00B45964" w:rsidP="0016549D">
            <w:pPr>
              <w:spacing w:before="40" w:after="40"/>
              <w:jc w:val="center"/>
              <w:rPr>
                <w:rFonts w:cs="Arial"/>
                <w:sz w:val="20"/>
                <w:szCs w:val="20"/>
              </w:rPr>
            </w:pPr>
            <w:r w:rsidRPr="00975742">
              <w:rPr>
                <w:rFonts w:cs="Arial"/>
                <w:sz w:val="20"/>
                <w:szCs w:val="20"/>
              </w:rPr>
              <w:t>I</w:t>
            </w:r>
          </w:p>
        </w:tc>
      </w:tr>
    </w:tbl>
    <w:p w14:paraId="4E1630E9" w14:textId="77777777" w:rsidR="00B45964" w:rsidRPr="0075025B" w:rsidRDefault="00A23F97" w:rsidP="00B45964">
      <w:pPr>
        <w:spacing w:before="360" w:after="120"/>
        <w:rPr>
          <w:b/>
          <w:color w:val="1F3864"/>
          <w:sz w:val="24"/>
          <w:szCs w:val="24"/>
        </w:rPr>
      </w:pPr>
      <w:r>
        <w:rPr>
          <w:rFonts w:cs="Arial"/>
          <w:b/>
        </w:rPr>
        <w:br w:type="page"/>
      </w:r>
      <w:r w:rsidR="00B45964" w:rsidRPr="0075025B">
        <w:rPr>
          <w:b/>
          <w:color w:val="1F3864"/>
          <w:sz w:val="24"/>
          <w:szCs w:val="24"/>
        </w:rPr>
        <w:lastRenderedPageBreak/>
        <w:t>Appendix I</w:t>
      </w:r>
      <w:r w:rsidR="00B45964">
        <w:rPr>
          <w:b/>
          <w:color w:val="1F3864"/>
          <w:sz w:val="24"/>
          <w:szCs w:val="24"/>
        </w:rPr>
        <w:t>I</w:t>
      </w:r>
      <w:r w:rsidR="00B45964" w:rsidRPr="0075025B">
        <w:rPr>
          <w:b/>
          <w:color w:val="1F3864"/>
          <w:sz w:val="24"/>
          <w:szCs w:val="24"/>
        </w:rPr>
        <w:t>I: shortlisting notes</w:t>
      </w:r>
    </w:p>
    <w:p w14:paraId="13C386D8" w14:textId="77777777" w:rsidR="00B45964" w:rsidRPr="0075025B" w:rsidRDefault="00B45964" w:rsidP="00B45964">
      <w:pPr>
        <w:pStyle w:val="ListParagraph"/>
        <w:numPr>
          <w:ilvl w:val="0"/>
          <w:numId w:val="32"/>
        </w:numPr>
        <w:spacing w:before="240" w:after="240" w:line="240" w:lineRule="auto"/>
        <w:ind w:left="567" w:hanging="567"/>
        <w:contextualSpacing w:val="0"/>
        <w:rPr>
          <w:rFonts w:ascii="Arial" w:hAnsi="Arial" w:cs="Arial"/>
          <w:b/>
        </w:rPr>
      </w:pPr>
      <w:r w:rsidRPr="0075025B">
        <w:rPr>
          <w:rFonts w:ascii="Arial" w:hAnsi="Arial" w:cs="Arial"/>
          <w:b/>
        </w:rPr>
        <w:t>Applicants in training grades</w:t>
      </w:r>
    </w:p>
    <w:p w14:paraId="4F18B6F4" w14:textId="77777777" w:rsidR="00B45964" w:rsidRPr="0075025B" w:rsidRDefault="00B45964" w:rsidP="00B45964">
      <w:pPr>
        <w:pStyle w:val="ListParagraph"/>
        <w:numPr>
          <w:ilvl w:val="1"/>
          <w:numId w:val="32"/>
        </w:numPr>
        <w:spacing w:after="0"/>
        <w:ind w:left="567" w:hanging="567"/>
        <w:rPr>
          <w:rFonts w:ascii="Arial" w:hAnsi="Arial" w:cs="Arial"/>
          <w:i/>
        </w:rPr>
      </w:pPr>
      <w:r w:rsidRPr="0075025B">
        <w:rPr>
          <w:rFonts w:ascii="Arial" w:hAnsi="Arial" w:cs="Arial"/>
          <w:i/>
        </w:rPr>
        <w:t>Medical and dental applicants</w:t>
      </w:r>
    </w:p>
    <w:p w14:paraId="022F881C" w14:textId="77777777" w:rsidR="00B45964" w:rsidRPr="0075025B" w:rsidRDefault="00B45964" w:rsidP="00B45964">
      <w:pPr>
        <w:spacing w:after="120"/>
        <w:rPr>
          <w:rFonts w:cs="Arial"/>
        </w:rPr>
      </w:pPr>
      <w:r w:rsidRPr="0075025B">
        <w:rPr>
          <w:rFonts w:cs="Arial"/>
        </w:rPr>
        <w:t xml:space="preserve">All medical/dental applicants must have Full and Specialist registration (with a license to practice) with the General Medical Council or General Dental Council (GMC/GDC), </w:t>
      </w:r>
      <w:r w:rsidRPr="0075025B">
        <w:rPr>
          <w:rFonts w:cs="Arial"/>
          <w:b/>
        </w:rPr>
        <w:t xml:space="preserve">or be eligible for registration within six months of interview. </w:t>
      </w:r>
      <w:r w:rsidRPr="0075025B">
        <w:rPr>
          <w:rFonts w:cs="Arial"/>
        </w:rPr>
        <w:t>Once a candidate is a holder of the Certificate of Completion of Training (CCT), registration with the relevant register is guaranteed.</w:t>
      </w:r>
    </w:p>
    <w:p w14:paraId="74854900" w14:textId="77777777" w:rsidR="00B45964" w:rsidRPr="0075025B" w:rsidRDefault="00B45964" w:rsidP="00B45964">
      <w:pPr>
        <w:spacing w:after="120"/>
        <w:rPr>
          <w:rFonts w:cs="Arial"/>
        </w:rPr>
      </w:pPr>
      <w:r w:rsidRPr="0075025B">
        <w:rPr>
          <w:rFonts w:cs="Arial"/>
        </w:rPr>
        <w:t xml:space="preserve">Applicants that are UK trained, must ALSO be a holder of a Certificate of Completion of Training (CCT), </w:t>
      </w:r>
      <w:r w:rsidRPr="0075025B">
        <w:rPr>
          <w:rFonts w:cs="Arial"/>
          <w:b/>
        </w:rPr>
        <w:t>or be within six months of award of CCT</w:t>
      </w:r>
      <w:r w:rsidRPr="0075025B">
        <w:rPr>
          <w:rFonts w:cs="Arial"/>
        </w:rPr>
        <w:t xml:space="preserve"> by date of interview demonstrated by a letter from the Training Programme Director (TPD). </w:t>
      </w:r>
    </w:p>
    <w:p w14:paraId="384E72FF" w14:textId="77777777" w:rsidR="00B45964" w:rsidRPr="0075025B" w:rsidRDefault="00B45964" w:rsidP="00B45964">
      <w:pPr>
        <w:pStyle w:val="ListParagraph"/>
        <w:numPr>
          <w:ilvl w:val="1"/>
          <w:numId w:val="32"/>
        </w:numPr>
        <w:spacing w:after="0"/>
        <w:ind w:left="567" w:hanging="567"/>
        <w:rPr>
          <w:rFonts w:ascii="Arial" w:hAnsi="Arial" w:cs="Arial"/>
          <w:i/>
        </w:rPr>
      </w:pPr>
      <w:r w:rsidRPr="0075025B">
        <w:rPr>
          <w:rFonts w:ascii="Arial" w:hAnsi="Arial" w:cs="Arial"/>
          <w:i/>
        </w:rPr>
        <w:t>Non-Medical Applicants in training programme</w:t>
      </w:r>
    </w:p>
    <w:p w14:paraId="349E8411" w14:textId="77777777" w:rsidR="00B45964" w:rsidRPr="0075025B" w:rsidRDefault="00B45964" w:rsidP="00B45964">
      <w:pPr>
        <w:spacing w:after="120"/>
        <w:rPr>
          <w:rFonts w:cs="Arial"/>
        </w:rPr>
      </w:pPr>
      <w:r w:rsidRPr="0075025B">
        <w:rPr>
          <w:rFonts w:cs="Arial"/>
        </w:rPr>
        <w:t>All nonmedical applicants must be registered with the UKPHR or be within six months of registration at the date of the interview. Applicants must provide proof (letter of confirmation from UKPHR or the CCT) at interview.</w:t>
      </w:r>
    </w:p>
    <w:p w14:paraId="403D5B70" w14:textId="77777777" w:rsidR="00B45964" w:rsidRPr="0075025B" w:rsidRDefault="00B45964" w:rsidP="00B45964">
      <w:pPr>
        <w:pStyle w:val="ListParagraph"/>
        <w:numPr>
          <w:ilvl w:val="0"/>
          <w:numId w:val="32"/>
        </w:numPr>
        <w:spacing w:before="240" w:after="240" w:line="240" w:lineRule="auto"/>
        <w:ind w:left="567" w:hanging="567"/>
        <w:contextualSpacing w:val="0"/>
        <w:rPr>
          <w:rFonts w:ascii="Arial" w:hAnsi="Arial" w:cs="Arial"/>
          <w:b/>
        </w:rPr>
      </w:pPr>
      <w:r w:rsidRPr="0075025B">
        <w:rPr>
          <w:rFonts w:ascii="Arial" w:hAnsi="Arial" w:cs="Arial"/>
          <w:b/>
        </w:rPr>
        <w:t>Applicants in non-training grades</w:t>
      </w:r>
    </w:p>
    <w:p w14:paraId="0CE9BAAC" w14:textId="77777777" w:rsidR="00B45964" w:rsidRPr="0075025B" w:rsidRDefault="00B45964" w:rsidP="00B45964">
      <w:pPr>
        <w:spacing w:after="120"/>
        <w:rPr>
          <w:rFonts w:cs="Arial"/>
        </w:rPr>
      </w:pPr>
      <w:r w:rsidRPr="0075025B">
        <w:rPr>
          <w:rFonts w:cs="Arial"/>
        </w:rPr>
        <w:t>Applicants that are non-UK trained, will be required to show evidence of equivalence to the UK CCT.</w:t>
      </w:r>
    </w:p>
    <w:p w14:paraId="7DAB09EF" w14:textId="77777777" w:rsidR="00B45964" w:rsidRPr="0075025B" w:rsidRDefault="00B45964" w:rsidP="00B45964">
      <w:pPr>
        <w:spacing w:after="120"/>
        <w:rPr>
          <w:rFonts w:cs="Arial"/>
        </w:rPr>
      </w:pPr>
      <w:r w:rsidRPr="0075025B">
        <w:rPr>
          <w:rFonts w:cs="Arial"/>
        </w:rPr>
        <w:t>Applicants from a medical background will be expected to have gained full specialist registration with the GMC through the Certificate of Eligibility for Specialist Registration (CESR) route.</w:t>
      </w:r>
    </w:p>
    <w:p w14:paraId="1F04DC78" w14:textId="6B3D7EA0" w:rsidR="00672EBD" w:rsidRPr="00672EBD" w:rsidRDefault="00672EBD" w:rsidP="00672EBD">
      <w:pPr>
        <w:spacing w:after="120"/>
        <w:rPr>
          <w:rFonts w:cs="Arial"/>
        </w:rPr>
      </w:pPr>
      <w:r w:rsidRPr="00672EBD">
        <w:rPr>
          <w:rFonts w:cs="Arial"/>
        </w:rPr>
        <w:t xml:space="preserve">Applicants from a background other than medicine </w:t>
      </w:r>
      <w:r w:rsidR="0075702C">
        <w:rPr>
          <w:rFonts w:cs="Arial"/>
        </w:rPr>
        <w:t>are</w:t>
      </w:r>
      <w:r w:rsidRPr="00672EBD">
        <w:rPr>
          <w:rFonts w:cs="Arial"/>
        </w:rPr>
        <w:t xml:space="preserve"> be expected to have gained full specialist registration with the UKPHR</w:t>
      </w:r>
      <w:r w:rsidR="0075702C">
        <w:rPr>
          <w:rFonts w:cs="Arial"/>
        </w:rPr>
        <w:t xml:space="preserve"> at the point of application</w:t>
      </w:r>
      <w:r w:rsidRPr="00672EBD">
        <w:rPr>
          <w:rFonts w:cs="Arial"/>
        </w:rPr>
        <w:t xml:space="preserve">. </w:t>
      </w:r>
    </w:p>
    <w:p w14:paraId="6212640C" w14:textId="77777777" w:rsidR="00B45964" w:rsidRPr="0075025B" w:rsidRDefault="00B45964" w:rsidP="00B45964">
      <w:pPr>
        <w:spacing w:after="120"/>
        <w:rPr>
          <w:rFonts w:cs="Arial"/>
          <w:b/>
        </w:rPr>
      </w:pPr>
      <w:r w:rsidRPr="0075025B">
        <w:rPr>
          <w:rFonts w:cs="Arial"/>
          <w:b/>
        </w:rPr>
        <w:t>Employers are advised that individuals should not take up consultant in public health posts (including DPH posts) until such point as they have gained entry to the GMC Specialist Register/GDC Specialist List in dental public health/UK Public Health (Specialist) Register. Although applicants will be able to provide documentary evidence that an application is in progress, no guarantee can be made as to the outcome of an application to the GMC/GDC/UKPHR specialist registers. The exception to this is when the candidate holds the CCT.</w:t>
      </w:r>
    </w:p>
    <w:p w14:paraId="769511CC" w14:textId="77777777" w:rsidR="00F33DB6" w:rsidRPr="00F11C5E" w:rsidRDefault="00B45964" w:rsidP="00F11C5E">
      <w:pPr>
        <w:spacing w:after="120"/>
        <w:rPr>
          <w:rFonts w:cs="Arial"/>
        </w:rPr>
      </w:pPr>
      <w:r w:rsidRPr="0075025B">
        <w:rPr>
          <w:rFonts w:cs="Arial"/>
          <w:b/>
          <w:iCs/>
        </w:rPr>
        <w:t>The above guidance applies to applications for both general and defined specialist registration with the UKPHR. Individuals with defined specialist registration are eligible for consideration for shortlisting for, and appointment to, consultant posts including those at DPH level. In all appointments, employers will wish to ensure that an applicant’s areas of competence meet those required in the person specification.</w:t>
      </w:r>
    </w:p>
    <w:sectPr w:rsidR="00F33DB6" w:rsidRPr="00F11C5E" w:rsidSect="00F11C5E">
      <w:headerReference w:type="even" r:id="rId9"/>
      <w:headerReference w:type="default" r:id="rId10"/>
      <w:footerReference w:type="even" r:id="rId11"/>
      <w:footerReference w:type="default" r:id="rId12"/>
      <w:pgSz w:w="11907" w:h="16832"/>
      <w:pgMar w:top="1276" w:right="1107" w:bottom="1135" w:left="960" w:header="568" w:footer="585" w:gutter="0"/>
      <w:paperSrc w:first="1" w:other="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ADF4" w14:textId="77777777" w:rsidR="00C109D9" w:rsidRDefault="00C109D9">
      <w:r>
        <w:separator/>
      </w:r>
    </w:p>
  </w:endnote>
  <w:endnote w:type="continuationSeparator" w:id="0">
    <w:p w14:paraId="768E7A45" w14:textId="77777777" w:rsidR="00C109D9" w:rsidRDefault="00C1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21A2" w14:textId="77777777" w:rsidR="005E23D8" w:rsidRPr="00DC3ABD" w:rsidRDefault="00DC3ABD" w:rsidP="00DC3ABD">
    <w:pPr>
      <w:pStyle w:val="Footer"/>
      <w:jc w:val="center"/>
      <w:rPr>
        <w:rFonts w:ascii="Arial" w:hAnsi="Arial" w:cs="Arial"/>
        <w:b/>
        <w:bCs/>
        <w:color w:val="808080"/>
        <w:sz w:val="20"/>
        <w:szCs w:val="20"/>
      </w:rPr>
    </w:pPr>
    <w:r w:rsidRPr="00DC3ABD">
      <w:rPr>
        <w:rFonts w:ascii="Arial" w:hAnsi="Arial" w:cs="Arial"/>
        <w:b/>
        <w:bCs/>
        <w:color w:val="808080"/>
        <w:sz w:val="20"/>
        <w:szCs w:val="20"/>
      </w:rPr>
      <w:t xml:space="preserve">Page </w:t>
    </w:r>
    <w:r w:rsidRPr="00DC3ABD">
      <w:rPr>
        <w:rFonts w:ascii="Arial" w:hAnsi="Arial" w:cs="Arial"/>
        <w:b/>
        <w:bCs/>
        <w:color w:val="808080"/>
        <w:sz w:val="20"/>
        <w:szCs w:val="20"/>
      </w:rPr>
      <w:fldChar w:fldCharType="begin"/>
    </w:r>
    <w:r w:rsidRPr="00DC3ABD">
      <w:rPr>
        <w:rFonts w:ascii="Arial" w:hAnsi="Arial" w:cs="Arial"/>
        <w:b/>
        <w:bCs/>
        <w:color w:val="808080"/>
        <w:sz w:val="20"/>
        <w:szCs w:val="20"/>
      </w:rPr>
      <w:instrText xml:space="preserve"> PAGE   \* MERGEFORMAT </w:instrText>
    </w:r>
    <w:r w:rsidRPr="00DC3ABD">
      <w:rPr>
        <w:rFonts w:ascii="Arial" w:hAnsi="Arial" w:cs="Arial"/>
        <w:b/>
        <w:bCs/>
        <w:color w:val="808080"/>
        <w:sz w:val="20"/>
        <w:szCs w:val="20"/>
      </w:rPr>
      <w:fldChar w:fldCharType="separate"/>
    </w:r>
    <w:r w:rsidR="00767DC8">
      <w:rPr>
        <w:rFonts w:ascii="Arial" w:hAnsi="Arial" w:cs="Arial"/>
        <w:b/>
        <w:bCs/>
        <w:noProof/>
        <w:color w:val="808080"/>
        <w:sz w:val="20"/>
        <w:szCs w:val="20"/>
      </w:rPr>
      <w:t>10</w:t>
    </w:r>
    <w:r w:rsidRPr="00DC3ABD">
      <w:rPr>
        <w:rFonts w:ascii="Arial" w:hAnsi="Arial" w:cs="Arial"/>
        <w:b/>
        <w:bCs/>
        <w:noProof/>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DFD2" w14:textId="77777777" w:rsidR="00DC3ABD" w:rsidRPr="00DC3ABD" w:rsidRDefault="00DC3ABD" w:rsidP="00DC3ABD">
    <w:pPr>
      <w:pStyle w:val="Footer"/>
      <w:jc w:val="center"/>
      <w:rPr>
        <w:rFonts w:ascii="Arial" w:hAnsi="Arial" w:cs="Arial"/>
        <w:b/>
        <w:bCs/>
        <w:color w:val="808080"/>
        <w:sz w:val="20"/>
        <w:szCs w:val="20"/>
      </w:rPr>
    </w:pPr>
    <w:r w:rsidRPr="00DC3ABD">
      <w:rPr>
        <w:rFonts w:ascii="Arial" w:hAnsi="Arial" w:cs="Arial"/>
        <w:b/>
        <w:bCs/>
        <w:color w:val="808080"/>
        <w:sz w:val="20"/>
        <w:szCs w:val="20"/>
      </w:rPr>
      <w:t xml:space="preserve">Page </w:t>
    </w:r>
    <w:r w:rsidRPr="00DC3ABD">
      <w:rPr>
        <w:rFonts w:ascii="Arial" w:hAnsi="Arial" w:cs="Arial"/>
        <w:b/>
        <w:bCs/>
        <w:color w:val="808080"/>
        <w:sz w:val="20"/>
        <w:szCs w:val="20"/>
      </w:rPr>
      <w:fldChar w:fldCharType="begin"/>
    </w:r>
    <w:r w:rsidRPr="00DC3ABD">
      <w:rPr>
        <w:rFonts w:ascii="Arial" w:hAnsi="Arial" w:cs="Arial"/>
        <w:b/>
        <w:bCs/>
        <w:color w:val="808080"/>
        <w:sz w:val="20"/>
        <w:szCs w:val="20"/>
      </w:rPr>
      <w:instrText xml:space="preserve"> PAGE   \* MERGEFORMAT </w:instrText>
    </w:r>
    <w:r w:rsidRPr="00DC3ABD">
      <w:rPr>
        <w:rFonts w:ascii="Arial" w:hAnsi="Arial" w:cs="Arial"/>
        <w:b/>
        <w:bCs/>
        <w:color w:val="808080"/>
        <w:sz w:val="20"/>
        <w:szCs w:val="20"/>
      </w:rPr>
      <w:fldChar w:fldCharType="separate"/>
    </w:r>
    <w:r w:rsidR="00767DC8">
      <w:rPr>
        <w:rFonts w:ascii="Arial" w:hAnsi="Arial" w:cs="Arial"/>
        <w:b/>
        <w:bCs/>
        <w:noProof/>
        <w:color w:val="808080"/>
        <w:sz w:val="20"/>
        <w:szCs w:val="20"/>
      </w:rPr>
      <w:t>9</w:t>
    </w:r>
    <w:r w:rsidRPr="00DC3ABD">
      <w:rPr>
        <w:rFonts w:ascii="Arial" w:hAnsi="Arial" w:cs="Arial"/>
        <w:b/>
        <w:bCs/>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BF76" w14:textId="77777777" w:rsidR="00C109D9" w:rsidRDefault="00C109D9">
      <w:r>
        <w:separator/>
      </w:r>
    </w:p>
  </w:footnote>
  <w:footnote w:type="continuationSeparator" w:id="0">
    <w:p w14:paraId="35808657" w14:textId="77777777" w:rsidR="00C109D9" w:rsidRDefault="00C1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0E55" w14:textId="3A9DECC5" w:rsidR="00F11C5E" w:rsidRPr="00F11C5E" w:rsidRDefault="00F11C5E" w:rsidP="00F11C5E">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 xml:space="preserve">Director of Public Health (Northern Ireland) </w:t>
    </w:r>
    <w:r w:rsidRPr="00B9355A">
      <w:rPr>
        <w:rFonts w:ascii="Arial" w:hAnsi="Arial" w:cs="Arial"/>
        <w:sz w:val="20"/>
        <w:szCs w:val="20"/>
      </w:rPr>
      <w:t xml:space="preserve">(updated </w:t>
    </w:r>
    <w:r w:rsidR="00725AE5">
      <w:rPr>
        <w:rFonts w:ascii="Arial" w:hAnsi="Arial" w:cs="Arial"/>
        <w:sz w:val="20"/>
        <w:szCs w:val="20"/>
      </w:rPr>
      <w:t>September 2022</w:t>
    </w:r>
    <w:r w:rsidRPr="00B9355A">
      <w:rPr>
        <w:rFonts w:ascii="Arial" w:hAnsi="Arial"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9B08" w14:textId="303AD81B" w:rsidR="00DC3ABD" w:rsidRPr="00DC3ABD" w:rsidRDefault="00DC3ABD" w:rsidP="00DC3ABD">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Director of Public Health (</w:t>
    </w:r>
    <w:r w:rsidR="00F11C5E">
      <w:rPr>
        <w:rFonts w:ascii="Arial" w:hAnsi="Arial" w:cs="Arial"/>
        <w:sz w:val="20"/>
        <w:szCs w:val="20"/>
      </w:rPr>
      <w:t>Northern Ireland</w:t>
    </w:r>
    <w:r>
      <w:rPr>
        <w:rFonts w:ascii="Arial" w:hAnsi="Arial" w:cs="Arial"/>
        <w:sz w:val="20"/>
        <w:szCs w:val="20"/>
      </w:rPr>
      <w:t xml:space="preserve">) </w:t>
    </w:r>
    <w:r w:rsidRPr="00B9355A">
      <w:rPr>
        <w:rFonts w:ascii="Arial" w:hAnsi="Arial" w:cs="Arial"/>
        <w:sz w:val="20"/>
        <w:szCs w:val="20"/>
      </w:rPr>
      <w:t xml:space="preserve">(updated </w:t>
    </w:r>
    <w:r w:rsidR="0075702C">
      <w:rPr>
        <w:rFonts w:ascii="Arial" w:hAnsi="Arial" w:cs="Arial"/>
        <w:sz w:val="20"/>
        <w:szCs w:val="20"/>
      </w:rPr>
      <w:t>September 2022</w:t>
    </w:r>
    <w:r w:rsidRPr="00B9355A">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A2D"/>
    <w:multiLevelType w:val="hybridMultilevel"/>
    <w:tmpl w:val="C326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84D40"/>
    <w:multiLevelType w:val="hybridMultilevel"/>
    <w:tmpl w:val="9030F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660A07"/>
    <w:multiLevelType w:val="hybridMultilevel"/>
    <w:tmpl w:val="5B182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1DA7"/>
    <w:multiLevelType w:val="hybridMultilevel"/>
    <w:tmpl w:val="81483C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2B6543"/>
    <w:multiLevelType w:val="hybridMultilevel"/>
    <w:tmpl w:val="310A99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8717A"/>
    <w:multiLevelType w:val="hybridMultilevel"/>
    <w:tmpl w:val="6BFC0C28"/>
    <w:lvl w:ilvl="0" w:tplc="04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936E5C"/>
    <w:multiLevelType w:val="multilevel"/>
    <w:tmpl w:val="21728EA0"/>
    <w:lvl w:ilvl="0">
      <w:start w:val="4"/>
      <w:numFmt w:val="decimal"/>
      <w:lvlText w:val="%1"/>
      <w:lvlJc w:val="left"/>
      <w:pPr>
        <w:tabs>
          <w:tab w:val="num" w:pos="360"/>
        </w:tabs>
        <w:ind w:left="360" w:hanging="360"/>
      </w:pPr>
      <w:rPr>
        <w:rFonts w:hint="default"/>
        <w:i w:val="0"/>
      </w:rPr>
    </w:lvl>
    <w:lvl w:ilvl="1">
      <w:start w:val="1"/>
      <w:numFmt w:val="decimal"/>
      <w:lvlText w:val="%2."/>
      <w:lvlJc w:val="left"/>
      <w:pPr>
        <w:tabs>
          <w:tab w:val="num" w:pos="928"/>
        </w:tabs>
        <w:ind w:left="928" w:hanging="360"/>
      </w:pPr>
      <w:rPr>
        <w:rFonts w:hint="default"/>
        <w:i w:val="0"/>
      </w:rPr>
    </w:lvl>
    <w:lvl w:ilvl="2">
      <w:start w:val="1"/>
      <w:numFmt w:val="decimal"/>
      <w:lvlText w:val="%1.%2.%3"/>
      <w:lvlJc w:val="left"/>
      <w:pPr>
        <w:tabs>
          <w:tab w:val="num" w:pos="2138"/>
        </w:tabs>
        <w:ind w:left="2138" w:hanging="720"/>
      </w:pPr>
      <w:rPr>
        <w:rFonts w:hint="default"/>
        <w:i w:val="0"/>
      </w:rPr>
    </w:lvl>
    <w:lvl w:ilvl="3">
      <w:start w:val="1"/>
      <w:numFmt w:val="decimal"/>
      <w:lvlText w:val="%1.%2.%3.%4"/>
      <w:lvlJc w:val="left"/>
      <w:pPr>
        <w:tabs>
          <w:tab w:val="num" w:pos="3207"/>
        </w:tabs>
        <w:ind w:left="3207" w:hanging="1080"/>
      </w:pPr>
      <w:rPr>
        <w:rFonts w:hint="default"/>
        <w:i w:val="0"/>
      </w:rPr>
    </w:lvl>
    <w:lvl w:ilvl="4">
      <w:start w:val="1"/>
      <w:numFmt w:val="decimal"/>
      <w:lvlText w:val="%1.%2.%3.%4.%5"/>
      <w:lvlJc w:val="left"/>
      <w:pPr>
        <w:tabs>
          <w:tab w:val="num" w:pos="3916"/>
        </w:tabs>
        <w:ind w:left="3916" w:hanging="1080"/>
      </w:pPr>
      <w:rPr>
        <w:rFonts w:hint="default"/>
        <w:i w:val="0"/>
      </w:rPr>
    </w:lvl>
    <w:lvl w:ilvl="5">
      <w:start w:val="1"/>
      <w:numFmt w:val="decimal"/>
      <w:lvlText w:val="%1.%2.%3.%4.%5.%6"/>
      <w:lvlJc w:val="left"/>
      <w:pPr>
        <w:tabs>
          <w:tab w:val="num" w:pos="4985"/>
        </w:tabs>
        <w:ind w:left="4985" w:hanging="1440"/>
      </w:pPr>
      <w:rPr>
        <w:rFonts w:hint="default"/>
        <w:i w:val="0"/>
      </w:rPr>
    </w:lvl>
    <w:lvl w:ilvl="6">
      <w:start w:val="1"/>
      <w:numFmt w:val="decimal"/>
      <w:lvlText w:val="%1.%2.%3.%4.%5.%6.%7"/>
      <w:lvlJc w:val="left"/>
      <w:pPr>
        <w:tabs>
          <w:tab w:val="num" w:pos="5694"/>
        </w:tabs>
        <w:ind w:left="5694" w:hanging="1440"/>
      </w:pPr>
      <w:rPr>
        <w:rFonts w:hint="default"/>
        <w:i w:val="0"/>
      </w:rPr>
    </w:lvl>
    <w:lvl w:ilvl="7">
      <w:start w:val="1"/>
      <w:numFmt w:val="decimal"/>
      <w:lvlText w:val="%1.%2.%3.%4.%5.%6.%7.%8"/>
      <w:lvlJc w:val="left"/>
      <w:pPr>
        <w:tabs>
          <w:tab w:val="num" w:pos="6763"/>
        </w:tabs>
        <w:ind w:left="6763" w:hanging="1800"/>
      </w:pPr>
      <w:rPr>
        <w:rFonts w:hint="default"/>
        <w:i w:val="0"/>
      </w:rPr>
    </w:lvl>
    <w:lvl w:ilvl="8">
      <w:start w:val="1"/>
      <w:numFmt w:val="decimal"/>
      <w:lvlText w:val="%1.%2.%3.%4.%5.%6.%7.%8.%9"/>
      <w:lvlJc w:val="left"/>
      <w:pPr>
        <w:tabs>
          <w:tab w:val="num" w:pos="7472"/>
        </w:tabs>
        <w:ind w:left="7472" w:hanging="1800"/>
      </w:pPr>
      <w:rPr>
        <w:rFonts w:hint="default"/>
        <w:i w:val="0"/>
      </w:rPr>
    </w:lvl>
  </w:abstractNum>
  <w:abstractNum w:abstractNumId="7" w15:restartNumberingAfterBreak="0">
    <w:nsid w:val="16253771"/>
    <w:multiLevelType w:val="hybridMultilevel"/>
    <w:tmpl w:val="6C9C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A292E"/>
    <w:multiLevelType w:val="multilevel"/>
    <w:tmpl w:val="420086F6"/>
    <w:lvl w:ilvl="0">
      <w:start w:val="1"/>
      <w:numFmt w:val="decimal"/>
      <w:lvlText w:val="%1."/>
      <w:lvlJc w:val="left"/>
      <w:pPr>
        <w:ind w:left="360" w:hanging="360"/>
      </w:pPr>
      <w:rPr>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9D7772C"/>
    <w:multiLevelType w:val="hybridMultilevel"/>
    <w:tmpl w:val="298A0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D62845"/>
    <w:multiLevelType w:val="hybridMultilevel"/>
    <w:tmpl w:val="2288268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881C7F"/>
    <w:multiLevelType w:val="hybridMultilevel"/>
    <w:tmpl w:val="E2A0A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D01FA"/>
    <w:multiLevelType w:val="hybridMultilevel"/>
    <w:tmpl w:val="ED22B2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0008AC"/>
    <w:multiLevelType w:val="multilevel"/>
    <w:tmpl w:val="BC9EAFD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33D51E57"/>
    <w:multiLevelType w:val="hybridMultilevel"/>
    <w:tmpl w:val="304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6F386F"/>
    <w:multiLevelType w:val="hybridMultilevel"/>
    <w:tmpl w:val="9034B54A"/>
    <w:lvl w:ilvl="0" w:tplc="8D905CCA">
      <w:start w:val="6"/>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2877CD"/>
    <w:multiLevelType w:val="hybridMultilevel"/>
    <w:tmpl w:val="F0E05B2A"/>
    <w:lvl w:ilvl="0" w:tplc="D4126108">
      <w:start w:val="1"/>
      <w:numFmt w:val="bullet"/>
      <w:lvlText w:val=""/>
      <w:lvlJc w:val="left"/>
      <w:pPr>
        <w:ind w:left="720" w:hanging="360"/>
      </w:pPr>
      <w:rPr>
        <w:rFonts w:ascii="Symbol" w:hAnsi="Symbol" w:hint="default"/>
        <w:color w:val="1F38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DB5250"/>
    <w:multiLevelType w:val="multilevel"/>
    <w:tmpl w:val="005C29A4"/>
    <w:lvl w:ilvl="0">
      <w:start w:val="4"/>
      <w:numFmt w:val="decimal"/>
      <w:lvlText w:val="%1"/>
      <w:lvlJc w:val="left"/>
      <w:pPr>
        <w:tabs>
          <w:tab w:val="num" w:pos="360"/>
        </w:tabs>
        <w:ind w:left="360" w:hanging="360"/>
      </w:pPr>
      <w:rPr>
        <w:rFonts w:hint="default"/>
        <w:i w:val="0"/>
      </w:rPr>
    </w:lvl>
    <w:lvl w:ilvl="1">
      <w:start w:val="3"/>
      <w:numFmt w:val="decimal"/>
      <w:lvlText w:val="%1.%2"/>
      <w:lvlJc w:val="left"/>
      <w:pPr>
        <w:tabs>
          <w:tab w:val="num" w:pos="1080"/>
        </w:tabs>
        <w:ind w:left="1080" w:hanging="36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9" w15:restartNumberingAfterBreak="0">
    <w:nsid w:val="46520414"/>
    <w:multiLevelType w:val="hybridMultilevel"/>
    <w:tmpl w:val="DFB6E8E8"/>
    <w:lvl w:ilvl="0" w:tplc="8E6646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844C6B"/>
    <w:multiLevelType w:val="hybridMultilevel"/>
    <w:tmpl w:val="C1B00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E4B7D"/>
    <w:multiLevelType w:val="hybridMultilevel"/>
    <w:tmpl w:val="9EB61B52"/>
    <w:lvl w:ilvl="0" w:tplc="08090001">
      <w:start w:val="1"/>
      <w:numFmt w:val="bullet"/>
      <w:lvlText w:val=""/>
      <w:lvlJc w:val="left"/>
      <w:pPr>
        <w:tabs>
          <w:tab w:val="num" w:pos="360"/>
        </w:tabs>
        <w:ind w:left="360" w:hanging="360"/>
      </w:pPr>
      <w:rPr>
        <w:rFonts w:ascii="Symbol" w:hAnsi="Symbol" w:hint="default"/>
      </w:rPr>
    </w:lvl>
    <w:lvl w:ilvl="1" w:tplc="C230273C">
      <w:start w:val="1"/>
      <w:numFmt w:val="bullet"/>
      <w:lvlText w:val="o"/>
      <w:lvlJc w:val="left"/>
      <w:pPr>
        <w:tabs>
          <w:tab w:val="num" w:pos="1440"/>
        </w:tabs>
        <w:ind w:left="1440" w:hanging="360"/>
      </w:pPr>
      <w:rPr>
        <w:rFonts w:ascii="Courier New" w:hAnsi="Courier New" w:cs="Courier New" w:hint="default"/>
      </w:rPr>
    </w:lvl>
    <w:lvl w:ilvl="2" w:tplc="78DAB6A6" w:tentative="1">
      <w:start w:val="1"/>
      <w:numFmt w:val="bullet"/>
      <w:lvlText w:val=""/>
      <w:lvlJc w:val="left"/>
      <w:pPr>
        <w:tabs>
          <w:tab w:val="num" w:pos="1800"/>
        </w:tabs>
        <w:ind w:left="1800" w:hanging="360"/>
      </w:pPr>
      <w:rPr>
        <w:rFonts w:ascii="Wingdings" w:hAnsi="Wingdings" w:hint="default"/>
      </w:rPr>
    </w:lvl>
    <w:lvl w:ilvl="3" w:tplc="7F4CFAFE" w:tentative="1">
      <w:start w:val="1"/>
      <w:numFmt w:val="bullet"/>
      <w:lvlText w:val=""/>
      <w:lvlJc w:val="left"/>
      <w:pPr>
        <w:tabs>
          <w:tab w:val="num" w:pos="2520"/>
        </w:tabs>
        <w:ind w:left="2520" w:hanging="360"/>
      </w:pPr>
      <w:rPr>
        <w:rFonts w:ascii="Symbol" w:hAnsi="Symbol" w:hint="default"/>
      </w:rPr>
    </w:lvl>
    <w:lvl w:ilvl="4" w:tplc="6A828076" w:tentative="1">
      <w:start w:val="1"/>
      <w:numFmt w:val="bullet"/>
      <w:lvlText w:val="o"/>
      <w:lvlJc w:val="left"/>
      <w:pPr>
        <w:tabs>
          <w:tab w:val="num" w:pos="3240"/>
        </w:tabs>
        <w:ind w:left="3240" w:hanging="360"/>
      </w:pPr>
      <w:rPr>
        <w:rFonts w:ascii="Courier New" w:hAnsi="Courier New" w:cs="Courier New" w:hint="default"/>
      </w:rPr>
    </w:lvl>
    <w:lvl w:ilvl="5" w:tplc="D734A568" w:tentative="1">
      <w:start w:val="1"/>
      <w:numFmt w:val="bullet"/>
      <w:lvlText w:val=""/>
      <w:lvlJc w:val="left"/>
      <w:pPr>
        <w:tabs>
          <w:tab w:val="num" w:pos="3960"/>
        </w:tabs>
        <w:ind w:left="3960" w:hanging="360"/>
      </w:pPr>
      <w:rPr>
        <w:rFonts w:ascii="Wingdings" w:hAnsi="Wingdings" w:hint="default"/>
      </w:rPr>
    </w:lvl>
    <w:lvl w:ilvl="6" w:tplc="1494C362" w:tentative="1">
      <w:start w:val="1"/>
      <w:numFmt w:val="bullet"/>
      <w:lvlText w:val=""/>
      <w:lvlJc w:val="left"/>
      <w:pPr>
        <w:tabs>
          <w:tab w:val="num" w:pos="4680"/>
        </w:tabs>
        <w:ind w:left="4680" w:hanging="360"/>
      </w:pPr>
      <w:rPr>
        <w:rFonts w:ascii="Symbol" w:hAnsi="Symbol" w:hint="default"/>
      </w:rPr>
    </w:lvl>
    <w:lvl w:ilvl="7" w:tplc="2BAA77FE" w:tentative="1">
      <w:start w:val="1"/>
      <w:numFmt w:val="bullet"/>
      <w:lvlText w:val="o"/>
      <w:lvlJc w:val="left"/>
      <w:pPr>
        <w:tabs>
          <w:tab w:val="num" w:pos="5400"/>
        </w:tabs>
        <w:ind w:left="5400" w:hanging="360"/>
      </w:pPr>
      <w:rPr>
        <w:rFonts w:ascii="Courier New" w:hAnsi="Courier New" w:cs="Courier New" w:hint="default"/>
      </w:rPr>
    </w:lvl>
    <w:lvl w:ilvl="8" w:tplc="C494D9E4"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0F15D0"/>
    <w:multiLevelType w:val="multilevel"/>
    <w:tmpl w:val="046E541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B6328ED"/>
    <w:multiLevelType w:val="hybridMultilevel"/>
    <w:tmpl w:val="714861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9885407"/>
    <w:multiLevelType w:val="multilevel"/>
    <w:tmpl w:val="AE14BA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A65053E"/>
    <w:multiLevelType w:val="hybridMultilevel"/>
    <w:tmpl w:val="A5787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97382B"/>
    <w:multiLevelType w:val="hybridMultilevel"/>
    <w:tmpl w:val="D778A08E"/>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B0785"/>
    <w:multiLevelType w:val="hybridMultilevel"/>
    <w:tmpl w:val="9FCCCFCC"/>
    <w:lvl w:ilvl="0" w:tplc="D4126108">
      <w:start w:val="1"/>
      <w:numFmt w:val="bullet"/>
      <w:lvlText w:val=""/>
      <w:lvlJc w:val="left"/>
      <w:pPr>
        <w:ind w:left="720" w:hanging="360"/>
      </w:pPr>
      <w:rPr>
        <w:rFonts w:ascii="Symbol" w:hAnsi="Symbol"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5324C9"/>
    <w:multiLevelType w:val="hybridMultilevel"/>
    <w:tmpl w:val="0DB2C852"/>
    <w:lvl w:ilvl="0" w:tplc="08090001">
      <w:start w:val="1"/>
      <w:numFmt w:val="bullet"/>
      <w:lvlText w:val=""/>
      <w:lvlJc w:val="left"/>
      <w:pPr>
        <w:tabs>
          <w:tab w:val="num" w:pos="360"/>
        </w:tabs>
        <w:ind w:left="360" w:hanging="360"/>
      </w:pPr>
      <w:rPr>
        <w:rFonts w:ascii="Symbol" w:hAnsi="Symbol" w:hint="default"/>
      </w:rPr>
    </w:lvl>
    <w:lvl w:ilvl="1" w:tplc="75B2A83E">
      <w:start w:val="1"/>
      <w:numFmt w:val="bullet"/>
      <w:lvlText w:val="o"/>
      <w:lvlJc w:val="left"/>
      <w:pPr>
        <w:tabs>
          <w:tab w:val="num" w:pos="1080"/>
        </w:tabs>
        <w:ind w:left="1080" w:hanging="360"/>
      </w:pPr>
      <w:rPr>
        <w:rFonts w:ascii="Courier New" w:hAnsi="Courier New" w:cs="Courier New" w:hint="default"/>
      </w:rPr>
    </w:lvl>
    <w:lvl w:ilvl="2" w:tplc="DE9EE5E4">
      <w:start w:val="1"/>
      <w:numFmt w:val="bullet"/>
      <w:lvlText w:val=""/>
      <w:lvlJc w:val="left"/>
      <w:pPr>
        <w:tabs>
          <w:tab w:val="num" w:pos="1800"/>
        </w:tabs>
        <w:ind w:left="1800" w:hanging="360"/>
      </w:pPr>
      <w:rPr>
        <w:rFonts w:ascii="Wingdings" w:hAnsi="Wingdings" w:hint="default"/>
      </w:rPr>
    </w:lvl>
    <w:lvl w:ilvl="3" w:tplc="055005DE" w:tentative="1">
      <w:start w:val="1"/>
      <w:numFmt w:val="bullet"/>
      <w:lvlText w:val=""/>
      <w:lvlJc w:val="left"/>
      <w:pPr>
        <w:tabs>
          <w:tab w:val="num" w:pos="2520"/>
        </w:tabs>
        <w:ind w:left="2520" w:hanging="360"/>
      </w:pPr>
      <w:rPr>
        <w:rFonts w:ascii="Symbol" w:hAnsi="Symbol" w:hint="default"/>
      </w:rPr>
    </w:lvl>
    <w:lvl w:ilvl="4" w:tplc="8CF4E62C" w:tentative="1">
      <w:start w:val="1"/>
      <w:numFmt w:val="bullet"/>
      <w:lvlText w:val="o"/>
      <w:lvlJc w:val="left"/>
      <w:pPr>
        <w:tabs>
          <w:tab w:val="num" w:pos="3240"/>
        </w:tabs>
        <w:ind w:left="3240" w:hanging="360"/>
      </w:pPr>
      <w:rPr>
        <w:rFonts w:ascii="Courier New" w:hAnsi="Courier New" w:cs="Courier New" w:hint="default"/>
      </w:rPr>
    </w:lvl>
    <w:lvl w:ilvl="5" w:tplc="DAF6899E" w:tentative="1">
      <w:start w:val="1"/>
      <w:numFmt w:val="bullet"/>
      <w:lvlText w:val=""/>
      <w:lvlJc w:val="left"/>
      <w:pPr>
        <w:tabs>
          <w:tab w:val="num" w:pos="3960"/>
        </w:tabs>
        <w:ind w:left="3960" w:hanging="360"/>
      </w:pPr>
      <w:rPr>
        <w:rFonts w:ascii="Wingdings" w:hAnsi="Wingdings" w:hint="default"/>
      </w:rPr>
    </w:lvl>
    <w:lvl w:ilvl="6" w:tplc="01F69654" w:tentative="1">
      <w:start w:val="1"/>
      <w:numFmt w:val="bullet"/>
      <w:lvlText w:val=""/>
      <w:lvlJc w:val="left"/>
      <w:pPr>
        <w:tabs>
          <w:tab w:val="num" w:pos="4680"/>
        </w:tabs>
        <w:ind w:left="4680" w:hanging="360"/>
      </w:pPr>
      <w:rPr>
        <w:rFonts w:ascii="Symbol" w:hAnsi="Symbol" w:hint="default"/>
      </w:rPr>
    </w:lvl>
    <w:lvl w:ilvl="7" w:tplc="7B9EEF7E" w:tentative="1">
      <w:start w:val="1"/>
      <w:numFmt w:val="bullet"/>
      <w:lvlText w:val="o"/>
      <w:lvlJc w:val="left"/>
      <w:pPr>
        <w:tabs>
          <w:tab w:val="num" w:pos="5400"/>
        </w:tabs>
        <w:ind w:left="5400" w:hanging="360"/>
      </w:pPr>
      <w:rPr>
        <w:rFonts w:ascii="Courier New" w:hAnsi="Courier New" w:cs="Courier New" w:hint="default"/>
      </w:rPr>
    </w:lvl>
    <w:lvl w:ilvl="8" w:tplc="41083810"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2F19AA"/>
    <w:multiLevelType w:val="multilevel"/>
    <w:tmpl w:val="BA12E64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902071F"/>
    <w:multiLevelType w:val="hybridMultilevel"/>
    <w:tmpl w:val="E5300F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96E4FAE"/>
    <w:multiLevelType w:val="hybridMultilevel"/>
    <w:tmpl w:val="21B482EA"/>
    <w:lvl w:ilvl="0" w:tplc="0809000B">
      <w:start w:val="1"/>
      <w:numFmt w:val="bullet"/>
      <w:lvlText w:val=""/>
      <w:lvlJc w:val="left"/>
      <w:pPr>
        <w:ind w:left="720" w:hanging="360"/>
      </w:pPr>
      <w:rPr>
        <w:rFonts w:ascii="Wingdings" w:hAnsi="Wingdings" w:hint="default"/>
      </w:rPr>
    </w:lvl>
    <w:lvl w:ilvl="1" w:tplc="E676DC44">
      <w:start w:val="1"/>
      <w:numFmt w:val="decimal"/>
      <w:lvlText w:val="%2."/>
      <w:lvlJc w:val="left"/>
      <w:pPr>
        <w:ind w:left="1440" w:hanging="360"/>
      </w:pPr>
      <w:rPr>
        <w:b/>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F4F5CB3"/>
    <w:multiLevelType w:val="hybridMultilevel"/>
    <w:tmpl w:val="146CD6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3">
      <w:start w:val="1"/>
      <w:numFmt w:val="bullet"/>
      <w:lvlText w:val="o"/>
      <w:lvlJc w:val="left"/>
      <w:pPr>
        <w:tabs>
          <w:tab w:val="num" w:pos="4179"/>
        </w:tabs>
        <w:ind w:left="4179" w:hanging="360"/>
      </w:pPr>
      <w:rPr>
        <w:rFonts w:ascii="Courier New" w:hAnsi="Courier New" w:cs="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25"/>
  </w:num>
  <w:num w:numId="4">
    <w:abstractNumId w:val="27"/>
  </w:num>
  <w:num w:numId="5">
    <w:abstractNumId w:val="31"/>
  </w:num>
  <w:num w:numId="6">
    <w:abstractNumId w:val="10"/>
  </w:num>
  <w:num w:numId="7">
    <w:abstractNumId w:val="4"/>
  </w:num>
  <w:num w:numId="8">
    <w:abstractNumId w:val="1"/>
  </w:num>
  <w:num w:numId="9">
    <w:abstractNumId w:val="21"/>
  </w:num>
  <w:num w:numId="10">
    <w:abstractNumId w:val="29"/>
  </w:num>
  <w:num w:numId="11">
    <w:abstractNumId w:val="3"/>
  </w:num>
  <w:num w:numId="12">
    <w:abstractNumId w:val="23"/>
  </w:num>
  <w:num w:numId="13">
    <w:abstractNumId w:val="18"/>
  </w:num>
  <w:num w:numId="14">
    <w:abstractNumId w:val="15"/>
  </w:num>
  <w:num w:numId="15">
    <w:abstractNumId w:val="13"/>
  </w:num>
  <w:num w:numId="16">
    <w:abstractNumId w:val="9"/>
  </w:num>
  <w:num w:numId="17">
    <w:abstractNumId w:val="12"/>
  </w:num>
  <w:num w:numId="18">
    <w:abstractNumId w:val="33"/>
  </w:num>
  <w:num w:numId="19">
    <w:abstractNumId w:val="5"/>
  </w:num>
  <w:num w:numId="20">
    <w:abstractNumId w:val="30"/>
  </w:num>
  <w:num w:numId="21">
    <w:abstractNumId w:val="22"/>
  </w:num>
  <w:num w:numId="22">
    <w:abstractNumId w:val="2"/>
  </w:num>
  <w:num w:numId="23">
    <w:abstractNumId w:val="26"/>
  </w:num>
  <w:num w:numId="24">
    <w:abstractNumId w:val="11"/>
  </w:num>
  <w:num w:numId="25">
    <w:abstractNumId w:val="0"/>
  </w:num>
  <w:num w:numId="26">
    <w:abstractNumId w:val="14"/>
  </w:num>
  <w:num w:numId="27">
    <w:abstractNumId w:val="20"/>
  </w:num>
  <w:num w:numId="28">
    <w:abstractNumId w:val="6"/>
  </w:num>
  <w:num w:numId="29">
    <w:abstractNumId w:val="17"/>
  </w:num>
  <w:num w:numId="30">
    <w:abstractNumId w:val="7"/>
  </w:num>
  <w:num w:numId="31">
    <w:abstractNumId w:val="28"/>
  </w:num>
  <w:num w:numId="32">
    <w:abstractNumId w:val="24"/>
  </w:num>
  <w:num w:numId="33">
    <w:abstractNumId w:val="3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58"/>
    <w:rsid w:val="00002924"/>
    <w:rsid w:val="0001146D"/>
    <w:rsid w:val="00017645"/>
    <w:rsid w:val="00017F8C"/>
    <w:rsid w:val="00041B7E"/>
    <w:rsid w:val="000478D2"/>
    <w:rsid w:val="000C13EC"/>
    <w:rsid w:val="000C2546"/>
    <w:rsid w:val="000D6A51"/>
    <w:rsid w:val="000D7C25"/>
    <w:rsid w:val="000E2258"/>
    <w:rsid w:val="000E2DBE"/>
    <w:rsid w:val="000F4A59"/>
    <w:rsid w:val="00157741"/>
    <w:rsid w:val="0017798C"/>
    <w:rsid w:val="001902A8"/>
    <w:rsid w:val="001F7869"/>
    <w:rsid w:val="0020007F"/>
    <w:rsid w:val="002008E4"/>
    <w:rsid w:val="00202DF3"/>
    <w:rsid w:val="002170AA"/>
    <w:rsid w:val="0025701C"/>
    <w:rsid w:val="00263CDE"/>
    <w:rsid w:val="00277FA3"/>
    <w:rsid w:val="00292CCA"/>
    <w:rsid w:val="002E13F1"/>
    <w:rsid w:val="002E572A"/>
    <w:rsid w:val="003002BD"/>
    <w:rsid w:val="00335F9A"/>
    <w:rsid w:val="00361DDF"/>
    <w:rsid w:val="00364DA5"/>
    <w:rsid w:val="003679BE"/>
    <w:rsid w:val="00381571"/>
    <w:rsid w:val="00382403"/>
    <w:rsid w:val="0038568B"/>
    <w:rsid w:val="003E6498"/>
    <w:rsid w:val="00404238"/>
    <w:rsid w:val="00430CCC"/>
    <w:rsid w:val="004333C3"/>
    <w:rsid w:val="00470021"/>
    <w:rsid w:val="004911B6"/>
    <w:rsid w:val="004952C3"/>
    <w:rsid w:val="004A126D"/>
    <w:rsid w:val="0053180B"/>
    <w:rsid w:val="00566E36"/>
    <w:rsid w:val="00583AED"/>
    <w:rsid w:val="005C2208"/>
    <w:rsid w:val="005E2271"/>
    <w:rsid w:val="005E23D8"/>
    <w:rsid w:val="005E6580"/>
    <w:rsid w:val="005F2911"/>
    <w:rsid w:val="00672EBD"/>
    <w:rsid w:val="0067422F"/>
    <w:rsid w:val="006825B5"/>
    <w:rsid w:val="006A0E9A"/>
    <w:rsid w:val="006A7243"/>
    <w:rsid w:val="006B74AC"/>
    <w:rsid w:val="006D3860"/>
    <w:rsid w:val="00725AE5"/>
    <w:rsid w:val="007266B1"/>
    <w:rsid w:val="00733427"/>
    <w:rsid w:val="00734761"/>
    <w:rsid w:val="0074773A"/>
    <w:rsid w:val="0075702C"/>
    <w:rsid w:val="00767DC8"/>
    <w:rsid w:val="00780D7D"/>
    <w:rsid w:val="00785220"/>
    <w:rsid w:val="007A188D"/>
    <w:rsid w:val="007F5321"/>
    <w:rsid w:val="008009D5"/>
    <w:rsid w:val="0080657E"/>
    <w:rsid w:val="00882B21"/>
    <w:rsid w:val="00884458"/>
    <w:rsid w:val="008916AE"/>
    <w:rsid w:val="00896915"/>
    <w:rsid w:val="008E1084"/>
    <w:rsid w:val="008F5E7D"/>
    <w:rsid w:val="008F63F8"/>
    <w:rsid w:val="00932816"/>
    <w:rsid w:val="009A5B75"/>
    <w:rsid w:val="009B173F"/>
    <w:rsid w:val="009C0705"/>
    <w:rsid w:val="009E12F3"/>
    <w:rsid w:val="009E5841"/>
    <w:rsid w:val="00A14662"/>
    <w:rsid w:val="00A2347B"/>
    <w:rsid w:val="00A23F97"/>
    <w:rsid w:val="00A47865"/>
    <w:rsid w:val="00A74FB4"/>
    <w:rsid w:val="00A82697"/>
    <w:rsid w:val="00A827A1"/>
    <w:rsid w:val="00AB1BBD"/>
    <w:rsid w:val="00AB26D8"/>
    <w:rsid w:val="00AC0A55"/>
    <w:rsid w:val="00AC6112"/>
    <w:rsid w:val="00B20B75"/>
    <w:rsid w:val="00B2506D"/>
    <w:rsid w:val="00B270DA"/>
    <w:rsid w:val="00B35FD5"/>
    <w:rsid w:val="00B41623"/>
    <w:rsid w:val="00B45964"/>
    <w:rsid w:val="00BA097F"/>
    <w:rsid w:val="00BB500E"/>
    <w:rsid w:val="00BD4D58"/>
    <w:rsid w:val="00C109D9"/>
    <w:rsid w:val="00C62B81"/>
    <w:rsid w:val="00C850AF"/>
    <w:rsid w:val="00C8574D"/>
    <w:rsid w:val="00CA5285"/>
    <w:rsid w:val="00CB1B46"/>
    <w:rsid w:val="00CD1840"/>
    <w:rsid w:val="00CF14E8"/>
    <w:rsid w:val="00D203E4"/>
    <w:rsid w:val="00D2359C"/>
    <w:rsid w:val="00D243CB"/>
    <w:rsid w:val="00D328BA"/>
    <w:rsid w:val="00D463CA"/>
    <w:rsid w:val="00DC0EF5"/>
    <w:rsid w:val="00DC3ABD"/>
    <w:rsid w:val="00DD3924"/>
    <w:rsid w:val="00DE2C5C"/>
    <w:rsid w:val="00DE6AB6"/>
    <w:rsid w:val="00E355C4"/>
    <w:rsid w:val="00E36AB5"/>
    <w:rsid w:val="00E551D4"/>
    <w:rsid w:val="00E846E1"/>
    <w:rsid w:val="00E84F31"/>
    <w:rsid w:val="00EA4ABD"/>
    <w:rsid w:val="00EB18A9"/>
    <w:rsid w:val="00EC1C02"/>
    <w:rsid w:val="00ED7952"/>
    <w:rsid w:val="00EE00D3"/>
    <w:rsid w:val="00EE1E65"/>
    <w:rsid w:val="00EF1A59"/>
    <w:rsid w:val="00EF6A96"/>
    <w:rsid w:val="00F11C5E"/>
    <w:rsid w:val="00F232CB"/>
    <w:rsid w:val="00F2522E"/>
    <w:rsid w:val="00F3273F"/>
    <w:rsid w:val="00F33DB6"/>
    <w:rsid w:val="00F37EC7"/>
    <w:rsid w:val="00F54960"/>
    <w:rsid w:val="00F73B72"/>
    <w:rsid w:val="00F75958"/>
    <w:rsid w:val="00F91A1A"/>
    <w:rsid w:val="00F97F65"/>
    <w:rsid w:val="00FB4595"/>
    <w:rsid w:val="00FD3950"/>
    <w:rsid w:val="00FE0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97D33C"/>
  <w15:docId w15:val="{6673A42C-8963-48AC-9B1E-41B512C5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eastAsia="en-US"/>
    </w:rPr>
  </w:style>
  <w:style w:type="paragraph" w:styleId="Heading2">
    <w:name w:val="heading 2"/>
    <w:basedOn w:val="Normal"/>
    <w:next w:val="Normal"/>
    <w:qFormat/>
    <w:rsid w:val="00FE0A49"/>
    <w:pPr>
      <w:keepNext/>
      <w:widowControl w:val="0"/>
      <w:tabs>
        <w:tab w:val="left" w:pos="-720"/>
      </w:tabs>
      <w:suppressAutoHyphens/>
      <w:jc w:val="both"/>
      <w:outlineLvl w:val="1"/>
    </w:pPr>
    <w:rPr>
      <w:rFonts w:ascii="Courier New" w:hAnsi="Courier New"/>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4D58"/>
    <w:pPr>
      <w:tabs>
        <w:tab w:val="center" w:pos="4153"/>
        <w:tab w:val="right" w:pos="8306"/>
      </w:tabs>
      <w:autoSpaceDE w:val="0"/>
      <w:autoSpaceDN w:val="0"/>
    </w:pPr>
    <w:rPr>
      <w:rFonts w:ascii="CG Times" w:hAnsi="CG Times" w:cs="CG Times"/>
      <w:sz w:val="24"/>
      <w:szCs w:val="24"/>
    </w:rPr>
  </w:style>
  <w:style w:type="paragraph" w:customStyle="1" w:styleId="TxBr2p4">
    <w:name w:val="TxBr_2p4"/>
    <w:basedOn w:val="Normal"/>
    <w:rsid w:val="00BD4D58"/>
    <w:pPr>
      <w:spacing w:line="277" w:lineRule="atLeast"/>
      <w:ind w:left="658" w:hanging="300"/>
    </w:pPr>
    <w:rPr>
      <w:rFonts w:ascii="Times New Roman" w:hAnsi="Times New Roman"/>
      <w:sz w:val="24"/>
      <w:szCs w:val="20"/>
    </w:rPr>
  </w:style>
  <w:style w:type="paragraph" w:styleId="BodyText">
    <w:name w:val="Body Text"/>
    <w:basedOn w:val="Normal"/>
    <w:link w:val="BodyTextChar"/>
    <w:rsid w:val="00BD4D58"/>
    <w:pPr>
      <w:spacing w:line="480" w:lineRule="auto"/>
    </w:pPr>
    <w:rPr>
      <w:rFonts w:ascii="Tms Rmn" w:hAnsi="Tms Rmn"/>
      <w:sz w:val="24"/>
      <w:szCs w:val="20"/>
      <w:lang w:eastAsia="en-GB"/>
    </w:rPr>
  </w:style>
  <w:style w:type="paragraph" w:styleId="BodyTextIndent2">
    <w:name w:val="Body Text Indent 2"/>
    <w:basedOn w:val="Normal"/>
    <w:rsid w:val="00BD4D58"/>
    <w:pPr>
      <w:spacing w:line="480" w:lineRule="auto"/>
      <w:ind w:left="720" w:hanging="720"/>
    </w:pPr>
    <w:rPr>
      <w:rFonts w:ascii="Times New Roman" w:hAnsi="Times New Roman"/>
      <w:sz w:val="24"/>
      <w:szCs w:val="20"/>
      <w:lang w:eastAsia="en-GB"/>
    </w:rPr>
  </w:style>
  <w:style w:type="paragraph" w:styleId="Footer">
    <w:name w:val="footer"/>
    <w:basedOn w:val="Normal"/>
    <w:link w:val="FooterChar"/>
    <w:uiPriority w:val="99"/>
    <w:rsid w:val="00F33DB6"/>
    <w:pPr>
      <w:tabs>
        <w:tab w:val="center" w:pos="4153"/>
        <w:tab w:val="right" w:pos="8306"/>
      </w:tabs>
      <w:autoSpaceDE w:val="0"/>
      <w:autoSpaceDN w:val="0"/>
    </w:pPr>
    <w:rPr>
      <w:rFonts w:ascii="Times New Roman" w:hAnsi="Times New Roman"/>
      <w:sz w:val="24"/>
      <w:szCs w:val="24"/>
    </w:rPr>
  </w:style>
  <w:style w:type="character" w:styleId="PageNumber">
    <w:name w:val="page number"/>
    <w:basedOn w:val="DefaultParagraphFont"/>
    <w:rsid w:val="00F54960"/>
  </w:style>
  <w:style w:type="character" w:styleId="Hyperlink">
    <w:name w:val="Hyperlink"/>
    <w:rsid w:val="00EB18A9"/>
    <w:rPr>
      <w:color w:val="0000FF"/>
      <w:u w:val="single"/>
    </w:rPr>
  </w:style>
  <w:style w:type="paragraph" w:styleId="BodyTextIndent">
    <w:name w:val="Body Text Indent"/>
    <w:basedOn w:val="Normal"/>
    <w:rsid w:val="00E36AB5"/>
    <w:pPr>
      <w:spacing w:after="120"/>
      <w:ind w:left="283"/>
    </w:pPr>
  </w:style>
  <w:style w:type="paragraph" w:styleId="BodyText2">
    <w:name w:val="Body Text 2"/>
    <w:basedOn w:val="Normal"/>
    <w:link w:val="BodyText2Char"/>
    <w:rsid w:val="000E2DBE"/>
    <w:pPr>
      <w:spacing w:after="120" w:line="480" w:lineRule="auto"/>
    </w:pPr>
  </w:style>
  <w:style w:type="paragraph" w:styleId="BodyText3">
    <w:name w:val="Body Text 3"/>
    <w:basedOn w:val="Normal"/>
    <w:rsid w:val="000E2DBE"/>
    <w:pPr>
      <w:spacing w:after="120"/>
    </w:pPr>
    <w:rPr>
      <w:sz w:val="16"/>
      <w:szCs w:val="16"/>
    </w:rPr>
  </w:style>
  <w:style w:type="paragraph" w:styleId="Title">
    <w:name w:val="Title"/>
    <w:basedOn w:val="Normal"/>
    <w:qFormat/>
    <w:rsid w:val="000E2DBE"/>
    <w:pPr>
      <w:autoSpaceDE w:val="0"/>
      <w:autoSpaceDN w:val="0"/>
      <w:spacing w:before="120"/>
      <w:jc w:val="center"/>
    </w:pPr>
    <w:rPr>
      <w:rFonts w:cs="Arial"/>
      <w:b/>
      <w:bCs/>
      <w:sz w:val="32"/>
      <w:szCs w:val="32"/>
    </w:rPr>
  </w:style>
  <w:style w:type="paragraph" w:styleId="MacroText">
    <w:name w:val="macro"/>
    <w:semiHidden/>
    <w:rsid w:val="000E2DBE"/>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DocumentMap">
    <w:name w:val="Document Map"/>
    <w:basedOn w:val="Normal"/>
    <w:semiHidden/>
    <w:rsid w:val="009A5B75"/>
    <w:pPr>
      <w:shd w:val="clear" w:color="auto" w:fill="000080"/>
    </w:pPr>
    <w:rPr>
      <w:rFonts w:ascii="Tahoma" w:hAnsi="Tahoma" w:cs="Tahoma"/>
      <w:sz w:val="20"/>
      <w:szCs w:val="20"/>
    </w:rPr>
  </w:style>
  <w:style w:type="paragraph" w:styleId="ListParagraph">
    <w:name w:val="List Paragraph"/>
    <w:basedOn w:val="Normal"/>
    <w:uiPriority w:val="34"/>
    <w:qFormat/>
    <w:rsid w:val="00CD1840"/>
    <w:pPr>
      <w:spacing w:after="200" w:line="276" w:lineRule="auto"/>
      <w:ind w:left="720"/>
      <w:contextualSpacing/>
    </w:pPr>
    <w:rPr>
      <w:rFonts w:ascii="Calibri" w:eastAsia="Calibri" w:hAnsi="Calibri"/>
    </w:rPr>
  </w:style>
  <w:style w:type="character" w:styleId="CommentReference">
    <w:name w:val="annotation reference"/>
    <w:rsid w:val="00CD1840"/>
    <w:rPr>
      <w:sz w:val="16"/>
      <w:szCs w:val="16"/>
    </w:rPr>
  </w:style>
  <w:style w:type="paragraph" w:styleId="CommentText">
    <w:name w:val="annotation text"/>
    <w:basedOn w:val="Normal"/>
    <w:link w:val="CommentTextChar"/>
    <w:rsid w:val="00CD1840"/>
    <w:rPr>
      <w:sz w:val="20"/>
      <w:szCs w:val="20"/>
    </w:rPr>
  </w:style>
  <w:style w:type="character" w:customStyle="1" w:styleId="CommentTextChar">
    <w:name w:val="Comment Text Char"/>
    <w:link w:val="CommentText"/>
    <w:rsid w:val="00CD1840"/>
    <w:rPr>
      <w:rFonts w:ascii="Arial" w:hAnsi="Arial"/>
      <w:lang w:val="en-US" w:eastAsia="en-US"/>
    </w:rPr>
  </w:style>
  <w:style w:type="paragraph" w:styleId="BalloonText">
    <w:name w:val="Balloon Text"/>
    <w:basedOn w:val="Normal"/>
    <w:link w:val="BalloonTextChar"/>
    <w:rsid w:val="00CD1840"/>
    <w:rPr>
      <w:rFonts w:ascii="Tahoma" w:hAnsi="Tahoma"/>
      <w:sz w:val="16"/>
      <w:szCs w:val="16"/>
    </w:rPr>
  </w:style>
  <w:style w:type="character" w:customStyle="1" w:styleId="BalloonTextChar">
    <w:name w:val="Balloon Text Char"/>
    <w:link w:val="BalloonText"/>
    <w:rsid w:val="00CD1840"/>
    <w:rPr>
      <w:rFonts w:ascii="Tahoma" w:hAnsi="Tahoma" w:cs="Tahoma"/>
      <w:sz w:val="16"/>
      <w:szCs w:val="16"/>
      <w:lang w:val="en-US" w:eastAsia="en-US"/>
    </w:rPr>
  </w:style>
  <w:style w:type="character" w:customStyle="1" w:styleId="HeaderChar">
    <w:name w:val="Header Char"/>
    <w:link w:val="Header"/>
    <w:uiPriority w:val="99"/>
    <w:rsid w:val="00DC3ABD"/>
    <w:rPr>
      <w:rFonts w:ascii="CG Times" w:hAnsi="CG Times" w:cs="CG Times"/>
      <w:sz w:val="24"/>
      <w:szCs w:val="24"/>
      <w:lang w:eastAsia="en-US"/>
    </w:rPr>
  </w:style>
  <w:style w:type="paragraph" w:customStyle="1" w:styleId="Title16pt">
    <w:name w:val="Title 16 pt"/>
    <w:basedOn w:val="Title"/>
    <w:rsid w:val="00DC3ABD"/>
    <w:pPr>
      <w:keepNext/>
      <w:autoSpaceDE/>
      <w:autoSpaceDN/>
      <w:spacing w:before="240" w:after="240"/>
      <w:outlineLvl w:val="0"/>
    </w:pPr>
    <w:rPr>
      <w:kern w:val="28"/>
    </w:rPr>
  </w:style>
  <w:style w:type="character" w:customStyle="1" w:styleId="BodyTextChar">
    <w:name w:val="Body Text Char"/>
    <w:link w:val="BodyText"/>
    <w:rsid w:val="00DC3ABD"/>
    <w:rPr>
      <w:rFonts w:ascii="Tms Rmn" w:hAnsi="Tms Rmn"/>
      <w:sz w:val="24"/>
      <w:lang w:val="en-US"/>
    </w:rPr>
  </w:style>
  <w:style w:type="character" w:customStyle="1" w:styleId="BodyText2Char">
    <w:name w:val="Body Text 2 Char"/>
    <w:link w:val="BodyText2"/>
    <w:rsid w:val="00DC3ABD"/>
    <w:rPr>
      <w:rFonts w:ascii="Arial" w:hAnsi="Arial"/>
      <w:sz w:val="22"/>
      <w:szCs w:val="22"/>
      <w:lang w:val="en-US" w:eastAsia="en-US"/>
    </w:rPr>
  </w:style>
  <w:style w:type="character" w:customStyle="1" w:styleId="FooterChar">
    <w:name w:val="Footer Char"/>
    <w:link w:val="Footer"/>
    <w:uiPriority w:val="99"/>
    <w:rsid w:val="00DC3A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96/701/regulation/4/m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DF6F5-9E6C-4233-947B-20F43002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3675</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lpstr>
    </vt:vector>
  </TitlesOfParts>
  <Company>HSC</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Parker</dc:creator>
  <cp:lastModifiedBy>Audrey Haydock</cp:lastModifiedBy>
  <cp:revision>4</cp:revision>
  <cp:lastPrinted>2008-02-04T16:22:00Z</cp:lastPrinted>
  <dcterms:created xsi:type="dcterms:W3CDTF">2022-09-21T15:21:00Z</dcterms:created>
  <dcterms:modified xsi:type="dcterms:W3CDTF">2022-09-29T13:31:00Z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