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1441" w14:textId="77777777" w:rsidR="00DD76EA" w:rsidRPr="001A2382" w:rsidRDefault="00FE6B4D" w:rsidP="00F75B3E">
      <w:pPr>
        <w:spacing w:before="240"/>
        <w:jc w:val="center"/>
        <w:rPr>
          <w:rFonts w:ascii="Calibri" w:hAnsi="Calibri"/>
          <w:b/>
          <w:color w:val="1F4E79" w:themeColor="accent5" w:themeShade="80"/>
          <w:sz w:val="48"/>
          <w:szCs w:val="48"/>
        </w:rPr>
      </w:pPr>
      <w:r w:rsidRPr="001A2382">
        <w:rPr>
          <w:rFonts w:ascii="Calibri" w:hAnsi="Calibri"/>
          <w:b/>
          <w:color w:val="1F4E79" w:themeColor="accent5" w:themeShade="80"/>
          <w:sz w:val="48"/>
          <w:szCs w:val="48"/>
        </w:rPr>
        <w:t>Faculty of Public Health Special Interest Group</w:t>
      </w:r>
      <w:r w:rsidR="00DD76EA" w:rsidRPr="001A2382">
        <w:rPr>
          <w:rFonts w:ascii="Calibri" w:hAnsi="Calibri"/>
          <w:b/>
          <w:color w:val="1F4E79" w:themeColor="accent5" w:themeShade="80"/>
          <w:sz w:val="48"/>
          <w:szCs w:val="48"/>
        </w:rPr>
        <w:t>s</w:t>
      </w:r>
    </w:p>
    <w:p w14:paraId="73D33535" w14:textId="1F0C558A" w:rsidR="00FE6B4D" w:rsidRPr="00FE6B4D" w:rsidRDefault="00DD76EA" w:rsidP="002720B4">
      <w:pPr>
        <w:jc w:val="center"/>
        <w:rPr>
          <w:rFonts w:ascii="Calibri" w:hAnsi="Calibri"/>
          <w:b/>
          <w:color w:val="1F4E79" w:themeColor="accent5" w:themeShade="80"/>
          <w:sz w:val="32"/>
          <w:szCs w:val="32"/>
        </w:rPr>
      </w:pPr>
      <w:r>
        <w:rPr>
          <w:rFonts w:ascii="Calibri" w:hAnsi="Calibri"/>
          <w:b/>
          <w:color w:val="1F4E79" w:themeColor="accent5" w:themeShade="80"/>
          <w:sz w:val="32"/>
          <w:szCs w:val="32"/>
        </w:rPr>
        <w:t>T</w:t>
      </w:r>
      <w:r w:rsidR="007A6EB0">
        <w:rPr>
          <w:rFonts w:ascii="Calibri" w:hAnsi="Calibri"/>
          <w:b/>
          <w:color w:val="1F4E79" w:themeColor="accent5" w:themeShade="80"/>
          <w:sz w:val="32"/>
          <w:szCs w:val="32"/>
        </w:rPr>
        <w:t>hree-year vision and annual w</w:t>
      </w:r>
      <w:r w:rsidR="005220DC" w:rsidRPr="00187F21">
        <w:rPr>
          <w:rFonts w:ascii="Calibri" w:hAnsi="Calibri"/>
          <w:b/>
          <w:color w:val="1F4E79" w:themeColor="accent5" w:themeShade="80"/>
          <w:sz w:val="32"/>
          <w:szCs w:val="32"/>
        </w:rPr>
        <w:t>ork plan 20</w:t>
      </w:r>
      <w:r>
        <w:rPr>
          <w:rFonts w:ascii="Calibri" w:hAnsi="Calibri"/>
          <w:b/>
          <w:color w:val="1F4E79" w:themeColor="accent5" w:themeShade="80"/>
          <w:sz w:val="32"/>
          <w:szCs w:val="32"/>
        </w:rPr>
        <w:t>25</w:t>
      </w:r>
      <w:r w:rsidR="00596B11">
        <w:rPr>
          <w:rFonts w:ascii="Calibri" w:hAnsi="Calibri"/>
          <w:b/>
          <w:color w:val="1F4E79" w:themeColor="accent5" w:themeShade="80"/>
          <w:sz w:val="32"/>
          <w:szCs w:val="32"/>
        </w:rPr>
        <w:t xml:space="preserve"> – 2028 </w:t>
      </w:r>
    </w:p>
    <w:p w14:paraId="6206C1E0" w14:textId="46AC740C" w:rsidR="00F07CB2" w:rsidRDefault="00CA6C5C" w:rsidP="007A6EB0">
      <w:pPr>
        <w:rPr>
          <w:rFonts w:ascii="Calibri" w:hAnsi="Calibri"/>
          <w:bCs/>
          <w:sz w:val="28"/>
          <w:szCs w:val="28"/>
        </w:rPr>
      </w:pPr>
      <w:r>
        <w:rPr>
          <w:rFonts w:ascii="Calibri" w:hAnsi="Calibri"/>
          <w:bCs/>
          <w:sz w:val="28"/>
          <w:szCs w:val="28"/>
        </w:rPr>
        <w:t>All Special Interest Groups (SIGs) are being asked to set out their vision and aims for the next three years (202</w:t>
      </w:r>
      <w:r w:rsidR="00596B11">
        <w:rPr>
          <w:rFonts w:ascii="Calibri" w:hAnsi="Calibri"/>
          <w:bCs/>
          <w:sz w:val="28"/>
          <w:szCs w:val="28"/>
        </w:rPr>
        <w:t>5</w:t>
      </w:r>
      <w:r>
        <w:rPr>
          <w:rFonts w:ascii="Calibri" w:hAnsi="Calibri"/>
          <w:bCs/>
          <w:sz w:val="28"/>
          <w:szCs w:val="28"/>
        </w:rPr>
        <w:t>-202</w:t>
      </w:r>
      <w:r w:rsidR="00596B11">
        <w:rPr>
          <w:rFonts w:ascii="Calibri" w:hAnsi="Calibri"/>
          <w:bCs/>
          <w:sz w:val="28"/>
          <w:szCs w:val="28"/>
        </w:rPr>
        <w:t>8</w:t>
      </w:r>
      <w:r>
        <w:rPr>
          <w:rFonts w:ascii="Calibri" w:hAnsi="Calibri"/>
          <w:bCs/>
          <w:sz w:val="28"/>
          <w:szCs w:val="28"/>
        </w:rPr>
        <w:t>).</w:t>
      </w:r>
      <w:r w:rsidR="00FE6B4D">
        <w:rPr>
          <w:rFonts w:ascii="Calibri" w:hAnsi="Calibri"/>
          <w:bCs/>
          <w:sz w:val="28"/>
          <w:szCs w:val="28"/>
        </w:rPr>
        <w:t xml:space="preserve"> The vision </w:t>
      </w:r>
      <w:r w:rsidR="008C5F68">
        <w:rPr>
          <w:rFonts w:ascii="Calibri" w:hAnsi="Calibri"/>
          <w:bCs/>
          <w:sz w:val="28"/>
          <w:szCs w:val="28"/>
        </w:rPr>
        <w:t xml:space="preserve">statement </w:t>
      </w:r>
      <w:r w:rsidR="00FE6B4D">
        <w:rPr>
          <w:rFonts w:ascii="Calibri" w:hAnsi="Calibri"/>
          <w:bCs/>
          <w:sz w:val="28"/>
          <w:szCs w:val="28"/>
        </w:rPr>
        <w:t>should indicat</w:t>
      </w:r>
      <w:r w:rsidR="008C5F68">
        <w:rPr>
          <w:rFonts w:ascii="Calibri" w:hAnsi="Calibri"/>
          <w:bCs/>
          <w:sz w:val="28"/>
          <w:szCs w:val="28"/>
        </w:rPr>
        <w:t>e</w:t>
      </w:r>
      <w:r w:rsidR="00FE6B4D">
        <w:rPr>
          <w:rFonts w:ascii="Calibri" w:hAnsi="Calibri"/>
          <w:bCs/>
          <w:sz w:val="28"/>
          <w:szCs w:val="28"/>
        </w:rPr>
        <w:t xml:space="preserve"> the </w:t>
      </w:r>
      <w:r w:rsidR="00F07CB2">
        <w:rPr>
          <w:rFonts w:ascii="Calibri" w:hAnsi="Calibri"/>
          <w:bCs/>
          <w:sz w:val="28"/>
          <w:szCs w:val="28"/>
        </w:rPr>
        <w:t>overarching objectives</w:t>
      </w:r>
      <w:r w:rsidR="00FE6B4D">
        <w:rPr>
          <w:rFonts w:ascii="Calibri" w:hAnsi="Calibri"/>
          <w:bCs/>
          <w:sz w:val="28"/>
          <w:szCs w:val="28"/>
        </w:rPr>
        <w:t xml:space="preserve"> each SIG aims to achieve by the end of 202</w:t>
      </w:r>
      <w:r w:rsidR="00596B11">
        <w:rPr>
          <w:rFonts w:ascii="Calibri" w:hAnsi="Calibri"/>
          <w:bCs/>
          <w:sz w:val="28"/>
          <w:szCs w:val="28"/>
        </w:rPr>
        <w:t>8</w:t>
      </w:r>
      <w:r w:rsidR="00FE6B4D">
        <w:rPr>
          <w:rFonts w:ascii="Calibri" w:hAnsi="Calibri"/>
          <w:bCs/>
          <w:sz w:val="28"/>
          <w:szCs w:val="28"/>
        </w:rPr>
        <w:t xml:space="preserve">. </w:t>
      </w:r>
    </w:p>
    <w:p w14:paraId="723111B5" w14:textId="2377420C" w:rsidR="002B6087" w:rsidRDefault="00CA6C5C" w:rsidP="007A6EB0">
      <w:pPr>
        <w:rPr>
          <w:rFonts w:ascii="Calibri" w:hAnsi="Calibri"/>
          <w:bCs/>
          <w:sz w:val="28"/>
          <w:szCs w:val="28"/>
        </w:rPr>
      </w:pPr>
      <w:r>
        <w:rPr>
          <w:rFonts w:ascii="Calibri" w:hAnsi="Calibri"/>
          <w:bCs/>
          <w:sz w:val="28"/>
          <w:szCs w:val="28"/>
        </w:rPr>
        <w:t>To complement this three</w:t>
      </w:r>
      <w:r w:rsidR="0060056E">
        <w:rPr>
          <w:rFonts w:ascii="Calibri" w:hAnsi="Calibri"/>
          <w:bCs/>
          <w:sz w:val="28"/>
          <w:szCs w:val="28"/>
        </w:rPr>
        <w:t>-</w:t>
      </w:r>
      <w:r>
        <w:rPr>
          <w:rFonts w:ascii="Calibri" w:hAnsi="Calibri"/>
          <w:bCs/>
          <w:sz w:val="28"/>
          <w:szCs w:val="28"/>
        </w:rPr>
        <w:t>year vision, each SIG should set out an a</w:t>
      </w:r>
      <w:r w:rsidR="00FE6B4D">
        <w:rPr>
          <w:rFonts w:ascii="Calibri" w:hAnsi="Calibri"/>
          <w:bCs/>
          <w:sz w:val="28"/>
          <w:szCs w:val="28"/>
        </w:rPr>
        <w:t>nnual workplan</w:t>
      </w:r>
      <w:r>
        <w:rPr>
          <w:rFonts w:ascii="Calibri" w:hAnsi="Calibri"/>
          <w:bCs/>
          <w:sz w:val="28"/>
          <w:szCs w:val="28"/>
        </w:rPr>
        <w:t xml:space="preserve">, </w:t>
      </w:r>
      <w:r w:rsidR="00FE6B4D">
        <w:rPr>
          <w:rFonts w:ascii="Calibri" w:hAnsi="Calibri"/>
          <w:bCs/>
          <w:sz w:val="28"/>
          <w:szCs w:val="28"/>
        </w:rPr>
        <w:t>offer</w:t>
      </w:r>
      <w:r>
        <w:rPr>
          <w:rFonts w:ascii="Calibri" w:hAnsi="Calibri"/>
          <w:bCs/>
          <w:sz w:val="28"/>
          <w:szCs w:val="28"/>
        </w:rPr>
        <w:t>ing</w:t>
      </w:r>
      <w:r w:rsidR="00FE6B4D">
        <w:rPr>
          <w:rFonts w:ascii="Calibri" w:hAnsi="Calibri"/>
          <w:bCs/>
          <w:sz w:val="28"/>
          <w:szCs w:val="28"/>
        </w:rPr>
        <w:t xml:space="preserve"> a clear pathway to achieving </w:t>
      </w:r>
      <w:r w:rsidR="002305CE">
        <w:rPr>
          <w:rFonts w:ascii="Calibri" w:hAnsi="Calibri"/>
          <w:bCs/>
          <w:sz w:val="28"/>
          <w:szCs w:val="28"/>
        </w:rPr>
        <w:t xml:space="preserve">the </w:t>
      </w:r>
      <w:r w:rsidR="00480498">
        <w:rPr>
          <w:rFonts w:ascii="Calibri" w:hAnsi="Calibri"/>
          <w:bCs/>
          <w:sz w:val="28"/>
          <w:szCs w:val="28"/>
        </w:rPr>
        <w:t>aims</w:t>
      </w:r>
      <w:r w:rsidR="002305CE">
        <w:rPr>
          <w:rFonts w:ascii="Calibri" w:hAnsi="Calibri"/>
          <w:bCs/>
          <w:sz w:val="28"/>
          <w:szCs w:val="28"/>
        </w:rPr>
        <w:t xml:space="preserve"> set out in a SIG’s vision statement</w:t>
      </w:r>
      <w:r>
        <w:rPr>
          <w:rFonts w:ascii="Calibri" w:hAnsi="Calibri"/>
          <w:bCs/>
          <w:sz w:val="28"/>
          <w:szCs w:val="28"/>
        </w:rPr>
        <w:t>, a</w:t>
      </w:r>
      <w:r w:rsidR="0060056E">
        <w:rPr>
          <w:rFonts w:ascii="Calibri" w:hAnsi="Calibri"/>
          <w:bCs/>
          <w:sz w:val="28"/>
          <w:szCs w:val="28"/>
        </w:rPr>
        <w:t>n</w:t>
      </w:r>
      <w:r>
        <w:rPr>
          <w:rFonts w:ascii="Calibri" w:hAnsi="Calibri"/>
          <w:bCs/>
          <w:sz w:val="28"/>
          <w:szCs w:val="28"/>
        </w:rPr>
        <w:t xml:space="preserve">d these should fit with </w:t>
      </w:r>
      <w:r w:rsidR="00FE6B4D">
        <w:rPr>
          <w:rFonts w:ascii="Calibri" w:hAnsi="Calibri"/>
          <w:bCs/>
          <w:sz w:val="28"/>
          <w:szCs w:val="28"/>
        </w:rPr>
        <w:t xml:space="preserve">the FPH’s </w:t>
      </w:r>
      <w:hyperlink r:id="rId8" w:history="1">
        <w:r w:rsidR="00FE6B4D" w:rsidRPr="00816FA0">
          <w:rPr>
            <w:rStyle w:val="Hyperlink"/>
            <w:rFonts w:ascii="Calibri" w:hAnsi="Calibri"/>
            <w:bCs/>
            <w:sz w:val="28"/>
            <w:szCs w:val="28"/>
          </w:rPr>
          <w:t>strategic objectives</w:t>
        </w:r>
      </w:hyperlink>
      <w:r w:rsidR="00FE6B4D">
        <w:rPr>
          <w:rFonts w:ascii="Calibri" w:hAnsi="Calibri"/>
          <w:bCs/>
          <w:sz w:val="28"/>
          <w:szCs w:val="28"/>
        </w:rPr>
        <w:t xml:space="preserve">. </w:t>
      </w:r>
      <w:r w:rsidR="0060056E">
        <w:rPr>
          <w:rFonts w:ascii="Calibri" w:hAnsi="Calibri"/>
          <w:bCs/>
          <w:sz w:val="28"/>
          <w:szCs w:val="28"/>
        </w:rPr>
        <w:t xml:space="preserve">You should also set out any specific, measurable outputs from these workstreams, such as webinars, conferences, publications etc. These outputs should be flagged well in advance if possible, so the </w:t>
      </w:r>
      <w:proofErr w:type="gramStart"/>
      <w:r w:rsidR="0060056E">
        <w:rPr>
          <w:rFonts w:ascii="Calibri" w:hAnsi="Calibri"/>
          <w:bCs/>
          <w:sz w:val="28"/>
          <w:szCs w:val="28"/>
        </w:rPr>
        <w:t>Faculty</w:t>
      </w:r>
      <w:proofErr w:type="gramEnd"/>
      <w:r w:rsidR="0060056E">
        <w:rPr>
          <w:rFonts w:ascii="Calibri" w:hAnsi="Calibri"/>
          <w:bCs/>
          <w:sz w:val="28"/>
          <w:szCs w:val="28"/>
        </w:rPr>
        <w:t xml:space="preserve"> can arrange maximum support for the SIGs’ work. </w:t>
      </w:r>
    </w:p>
    <w:p w14:paraId="25893A70" w14:textId="3B84D770" w:rsidR="00F07CB2" w:rsidRDefault="00F07CB2" w:rsidP="007A6EB0">
      <w:pPr>
        <w:rPr>
          <w:rFonts w:ascii="Calibri" w:hAnsi="Calibri"/>
          <w:bCs/>
          <w:sz w:val="28"/>
          <w:szCs w:val="28"/>
        </w:rPr>
      </w:pPr>
      <w:r>
        <w:rPr>
          <w:rFonts w:ascii="Calibri" w:hAnsi="Calibri"/>
          <w:bCs/>
          <w:sz w:val="28"/>
          <w:szCs w:val="28"/>
        </w:rPr>
        <w:t xml:space="preserve">We recommend that you focus on between 3 – </w:t>
      </w:r>
      <w:r w:rsidR="004D3B20">
        <w:rPr>
          <w:rFonts w:ascii="Calibri" w:hAnsi="Calibri"/>
          <w:bCs/>
          <w:sz w:val="28"/>
          <w:szCs w:val="28"/>
        </w:rPr>
        <w:t>7</w:t>
      </w:r>
      <w:r>
        <w:rPr>
          <w:rFonts w:ascii="Calibri" w:hAnsi="Calibri"/>
          <w:bCs/>
          <w:sz w:val="28"/>
          <w:szCs w:val="28"/>
        </w:rPr>
        <w:t xml:space="preserve"> key activities each year</w:t>
      </w:r>
      <w:r w:rsidR="001E13E7">
        <w:rPr>
          <w:rFonts w:ascii="Calibri" w:hAnsi="Calibri"/>
          <w:bCs/>
          <w:sz w:val="28"/>
          <w:szCs w:val="28"/>
        </w:rPr>
        <w:t xml:space="preserve">, </w:t>
      </w:r>
      <w:r w:rsidR="00816FA0">
        <w:rPr>
          <w:rFonts w:ascii="Calibri" w:hAnsi="Calibri"/>
          <w:bCs/>
          <w:sz w:val="28"/>
          <w:szCs w:val="28"/>
        </w:rPr>
        <w:t>to</w:t>
      </w:r>
      <w:r w:rsidR="00BF01B3">
        <w:rPr>
          <w:rFonts w:ascii="Calibri" w:hAnsi="Calibri"/>
          <w:bCs/>
          <w:sz w:val="28"/>
          <w:szCs w:val="28"/>
        </w:rPr>
        <w:t xml:space="preserve"> ensure that work is focused</w:t>
      </w:r>
      <w:r w:rsidR="001E13E7">
        <w:rPr>
          <w:rFonts w:ascii="Calibri" w:hAnsi="Calibri"/>
          <w:bCs/>
          <w:sz w:val="28"/>
          <w:szCs w:val="28"/>
        </w:rPr>
        <w:t>,</w:t>
      </w:r>
      <w:r w:rsidR="00BF01B3">
        <w:rPr>
          <w:rFonts w:ascii="Calibri" w:hAnsi="Calibri"/>
          <w:bCs/>
          <w:sz w:val="28"/>
          <w:szCs w:val="28"/>
        </w:rPr>
        <w:t xml:space="preserve"> and goals are achievable</w:t>
      </w:r>
      <w:r>
        <w:rPr>
          <w:rFonts w:ascii="Calibri" w:hAnsi="Calibri"/>
          <w:bCs/>
          <w:sz w:val="28"/>
          <w:szCs w:val="28"/>
        </w:rPr>
        <w:t xml:space="preserve">. </w:t>
      </w:r>
    </w:p>
    <w:p w14:paraId="476394B4" w14:textId="3C2E67D3" w:rsidR="00C55DFD" w:rsidRDefault="00C55DFD" w:rsidP="007A6EB0">
      <w:pPr>
        <w:rPr>
          <w:rFonts w:ascii="Calibri" w:hAnsi="Calibri"/>
          <w:bCs/>
          <w:sz w:val="28"/>
          <w:szCs w:val="28"/>
        </w:rPr>
      </w:pPr>
      <w:r>
        <w:rPr>
          <w:rFonts w:ascii="Calibri" w:hAnsi="Calibri"/>
          <w:bCs/>
          <w:sz w:val="28"/>
          <w:szCs w:val="28"/>
        </w:rPr>
        <w:t xml:space="preserve">Please state the vision and aims </w:t>
      </w:r>
      <w:r w:rsidR="002B6087">
        <w:rPr>
          <w:rFonts w:ascii="Calibri" w:hAnsi="Calibri"/>
          <w:bCs/>
          <w:sz w:val="28"/>
          <w:szCs w:val="28"/>
        </w:rPr>
        <w:t>of</w:t>
      </w:r>
      <w:r>
        <w:rPr>
          <w:rFonts w:ascii="Calibri" w:hAnsi="Calibri"/>
          <w:bCs/>
          <w:sz w:val="28"/>
          <w:szCs w:val="28"/>
        </w:rPr>
        <w:t xml:space="preserve"> the Special Interest Group below</w:t>
      </w:r>
      <w:r w:rsidR="00CA6C5C">
        <w:rPr>
          <w:rFonts w:ascii="Calibri" w:hAnsi="Calibri"/>
          <w:bCs/>
          <w:sz w:val="28"/>
          <w:szCs w:val="28"/>
        </w:rPr>
        <w:t>:</w:t>
      </w:r>
    </w:p>
    <w:p w14:paraId="6F277B16" w14:textId="00730FA9" w:rsidR="00C55DFD" w:rsidRPr="002B6087" w:rsidRDefault="002B6087" w:rsidP="002B6087">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libri" w:hAnsi="Calibri"/>
          <w:b/>
          <w:color w:val="2F5496" w:themeColor="accent1" w:themeShade="BF"/>
          <w:sz w:val="28"/>
          <w:szCs w:val="28"/>
        </w:rPr>
      </w:pPr>
      <w:r w:rsidRPr="002B6087">
        <w:rPr>
          <w:rFonts w:ascii="Calibri" w:hAnsi="Calibri"/>
          <w:b/>
          <w:color w:val="2F5496" w:themeColor="accent1" w:themeShade="BF"/>
          <w:sz w:val="28"/>
          <w:szCs w:val="28"/>
        </w:rPr>
        <w:t>Vision and aims</w:t>
      </w:r>
    </w:p>
    <w:p w14:paraId="4BFA7731" w14:textId="51070A7E" w:rsidR="00C55DFD" w:rsidRDefault="00C55DFD" w:rsidP="002B6087">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libri" w:hAnsi="Calibri"/>
          <w:bCs/>
          <w:sz w:val="28"/>
          <w:szCs w:val="28"/>
        </w:rPr>
      </w:pPr>
    </w:p>
    <w:p w14:paraId="4A43CCC2" w14:textId="26131D5F" w:rsidR="00C55DFD" w:rsidRDefault="00C55DFD" w:rsidP="002B6087">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libri" w:hAnsi="Calibri"/>
          <w:bCs/>
          <w:sz w:val="28"/>
          <w:szCs w:val="28"/>
        </w:rPr>
      </w:pPr>
    </w:p>
    <w:p w14:paraId="465A98C2" w14:textId="1CA31CC0" w:rsidR="00C55DFD" w:rsidRDefault="00C55DFD" w:rsidP="002B6087">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libri" w:hAnsi="Calibri"/>
          <w:bCs/>
          <w:sz w:val="28"/>
          <w:szCs w:val="28"/>
        </w:rPr>
      </w:pPr>
    </w:p>
    <w:p w14:paraId="3892B629" w14:textId="77777777" w:rsidR="00C55DFD" w:rsidRDefault="00C55DFD" w:rsidP="002B6087">
      <w:pPr>
        <w:pBdr>
          <w:top w:val="single" w:sz="4" w:space="1" w:color="auto"/>
          <w:left w:val="single" w:sz="4" w:space="4" w:color="auto"/>
          <w:bottom w:val="single" w:sz="4" w:space="1" w:color="auto"/>
          <w:right w:val="single" w:sz="4" w:space="4" w:color="auto"/>
        </w:pBdr>
        <w:shd w:val="clear" w:color="auto" w:fill="E7E6E6" w:themeFill="background2"/>
        <w:jc w:val="center"/>
        <w:rPr>
          <w:rFonts w:ascii="Calibri" w:hAnsi="Calibri"/>
          <w:bCs/>
          <w:sz w:val="28"/>
          <w:szCs w:val="28"/>
        </w:rPr>
      </w:pPr>
    </w:p>
    <w:p w14:paraId="6B6AD389" w14:textId="77777777" w:rsidR="004E5A8F" w:rsidRDefault="004E5A8F" w:rsidP="002B6087">
      <w:pPr>
        <w:rPr>
          <w:rFonts w:ascii="Calibri" w:hAnsi="Calibri"/>
          <w:bCs/>
          <w:sz w:val="24"/>
          <w:szCs w:val="24"/>
        </w:rPr>
      </w:pPr>
    </w:p>
    <w:p w14:paraId="1061AB9B" w14:textId="77777777" w:rsidR="004E5A8F" w:rsidRDefault="004E5A8F" w:rsidP="002B6087">
      <w:pPr>
        <w:rPr>
          <w:rFonts w:ascii="Calibri" w:hAnsi="Calibri"/>
          <w:bCs/>
          <w:sz w:val="24"/>
          <w:szCs w:val="24"/>
        </w:rPr>
      </w:pPr>
    </w:p>
    <w:p w14:paraId="73127F4A" w14:textId="0E0117BA" w:rsidR="00C55DFD" w:rsidRPr="002B6087" w:rsidRDefault="00C55DFD" w:rsidP="002B6087">
      <w:pPr>
        <w:rPr>
          <w:rFonts w:ascii="Calibri" w:hAnsi="Calibri"/>
          <w:bCs/>
          <w:sz w:val="24"/>
          <w:szCs w:val="24"/>
        </w:rPr>
      </w:pPr>
      <w:r w:rsidRPr="002B6087">
        <w:rPr>
          <w:rFonts w:ascii="Calibri" w:hAnsi="Calibri"/>
          <w:bCs/>
          <w:sz w:val="24"/>
          <w:szCs w:val="24"/>
        </w:rPr>
        <w:t xml:space="preserve">For any assistance in developing </w:t>
      </w:r>
      <w:r w:rsidR="002B6087" w:rsidRPr="002B6087">
        <w:rPr>
          <w:rFonts w:ascii="Calibri" w:hAnsi="Calibri"/>
          <w:bCs/>
          <w:sz w:val="24"/>
          <w:szCs w:val="24"/>
        </w:rPr>
        <w:t xml:space="preserve">these </w:t>
      </w:r>
      <w:r w:rsidRPr="002B6087">
        <w:rPr>
          <w:rFonts w:ascii="Calibri" w:hAnsi="Calibri"/>
          <w:bCs/>
          <w:sz w:val="24"/>
          <w:szCs w:val="24"/>
        </w:rPr>
        <w:t xml:space="preserve">workplans, please contact </w:t>
      </w:r>
      <w:r w:rsidR="002B6087" w:rsidRPr="002B6087">
        <w:rPr>
          <w:rFonts w:ascii="Calibri" w:hAnsi="Calibri"/>
          <w:bCs/>
          <w:sz w:val="24"/>
          <w:szCs w:val="24"/>
        </w:rPr>
        <w:t xml:space="preserve">the </w:t>
      </w:r>
      <w:proofErr w:type="gramStart"/>
      <w:r w:rsidR="002B6087" w:rsidRPr="002B6087">
        <w:rPr>
          <w:rFonts w:ascii="Calibri" w:hAnsi="Calibri"/>
          <w:bCs/>
          <w:sz w:val="24"/>
          <w:szCs w:val="24"/>
        </w:rPr>
        <w:t>Faculty</w:t>
      </w:r>
      <w:proofErr w:type="gramEnd"/>
      <w:r w:rsidR="002B6087" w:rsidRPr="002B6087">
        <w:rPr>
          <w:rFonts w:ascii="Calibri" w:hAnsi="Calibri"/>
          <w:bCs/>
          <w:sz w:val="24"/>
          <w:szCs w:val="24"/>
        </w:rPr>
        <w:t xml:space="preserve"> policy and advocacy team: </w:t>
      </w:r>
      <w:hyperlink r:id="rId9" w:history="1">
        <w:r w:rsidR="004E5A8F" w:rsidRPr="005271C8">
          <w:rPr>
            <w:rStyle w:val="Hyperlink"/>
            <w:rFonts w:ascii="Calibri" w:hAnsi="Calibri"/>
            <w:bCs/>
            <w:sz w:val="24"/>
            <w:szCs w:val="24"/>
          </w:rPr>
          <w:t>policy@fph.org.uk</w:t>
        </w:r>
      </w:hyperlink>
      <w:r w:rsidRPr="002B6087">
        <w:rPr>
          <w:rFonts w:ascii="Calibri" w:hAnsi="Calibri"/>
          <w:bCs/>
          <w:sz w:val="24"/>
          <w:szCs w:val="24"/>
        </w:rPr>
        <w:t>.</w:t>
      </w:r>
    </w:p>
    <w:p w14:paraId="7CEF639F" w14:textId="77777777" w:rsidR="00C55DFD" w:rsidRDefault="00C55DFD">
      <w:pPr>
        <w:rPr>
          <w:rFonts w:ascii="Calibri" w:hAnsi="Calibri"/>
          <w:bCs/>
          <w:sz w:val="28"/>
          <w:szCs w:val="28"/>
        </w:rPr>
      </w:pPr>
    </w:p>
    <w:p w14:paraId="7E93B34F" w14:textId="3E87DB28" w:rsidR="00DD76EA" w:rsidRDefault="00DD76EA">
      <w:pPr>
        <w:rPr>
          <w:rFonts w:ascii="Calibri" w:hAnsi="Calibri"/>
          <w:bCs/>
          <w:sz w:val="28"/>
          <w:szCs w:val="28"/>
        </w:rPr>
      </w:pPr>
      <w:r>
        <w:rPr>
          <w:rFonts w:ascii="Calibri" w:hAnsi="Calibri"/>
          <w:bCs/>
          <w:sz w:val="28"/>
          <w:szCs w:val="28"/>
        </w:rPr>
        <w:br w:type="page"/>
      </w:r>
    </w:p>
    <w:tbl>
      <w:tblPr>
        <w:tblW w:w="14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1835"/>
        <w:gridCol w:w="2226"/>
        <w:gridCol w:w="1838"/>
        <w:gridCol w:w="1614"/>
        <w:gridCol w:w="1254"/>
      </w:tblGrid>
      <w:tr w:rsidR="00C55DFD" w:rsidRPr="00C55DFD" w14:paraId="37AEBF03" w14:textId="77777777" w:rsidTr="00592E17">
        <w:tc>
          <w:tcPr>
            <w:tcW w:w="2547" w:type="dxa"/>
            <w:shd w:val="clear" w:color="auto" w:fill="E7E6E6" w:themeFill="background2"/>
            <w:vAlign w:val="center"/>
          </w:tcPr>
          <w:p w14:paraId="587BBE27" w14:textId="77777777" w:rsidR="00592E17" w:rsidRPr="0060056E" w:rsidRDefault="00592E17" w:rsidP="00AE1191">
            <w:pPr>
              <w:spacing w:before="60" w:after="60"/>
              <w:rPr>
                <w:rFonts w:ascii="Calibri" w:hAnsi="Calibri" w:cs="Arial"/>
                <w:b/>
                <w:color w:val="2F5496" w:themeColor="accent1" w:themeShade="BF"/>
                <w:sz w:val="24"/>
                <w:szCs w:val="24"/>
              </w:rPr>
            </w:pPr>
            <w:r w:rsidRPr="0060056E">
              <w:rPr>
                <w:rFonts w:ascii="Calibri" w:hAnsi="Calibri" w:cs="Arial"/>
                <w:b/>
                <w:color w:val="2F5496" w:themeColor="accent1" w:themeShade="BF"/>
                <w:sz w:val="24"/>
                <w:szCs w:val="24"/>
              </w:rPr>
              <w:lastRenderedPageBreak/>
              <w:t>Activity</w:t>
            </w:r>
          </w:p>
          <w:p w14:paraId="3C2C3D3D" w14:textId="05DBEF01" w:rsidR="00592E17" w:rsidRPr="00C55DFD" w:rsidRDefault="00592E17" w:rsidP="00AE1191">
            <w:pPr>
              <w:spacing w:before="60" w:after="60"/>
              <w:rPr>
                <w:rFonts w:ascii="Calibri" w:hAnsi="Calibri" w:cs="Arial"/>
                <w:b/>
                <w:bCs/>
                <w:color w:val="2F5496" w:themeColor="accent1" w:themeShade="BF"/>
                <w:sz w:val="16"/>
                <w:szCs w:val="16"/>
              </w:rPr>
            </w:pPr>
            <w:r w:rsidRPr="0060056E">
              <w:rPr>
                <w:rFonts w:ascii="Calibri" w:hAnsi="Calibri" w:cs="Arial"/>
                <w:b/>
                <w:bCs/>
                <w:sz w:val="16"/>
                <w:szCs w:val="16"/>
              </w:rPr>
              <w:t>Please indicate which specific actions the SIG will take</w:t>
            </w:r>
          </w:p>
        </w:tc>
        <w:tc>
          <w:tcPr>
            <w:tcW w:w="3260" w:type="dxa"/>
            <w:shd w:val="clear" w:color="auto" w:fill="E7E6E6" w:themeFill="background2"/>
            <w:vAlign w:val="center"/>
          </w:tcPr>
          <w:p w14:paraId="51D10607" w14:textId="77777777"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color w:val="2F5496" w:themeColor="accent1" w:themeShade="BF"/>
                <w:sz w:val="24"/>
                <w:szCs w:val="24"/>
              </w:rPr>
              <w:t>Outcome</w:t>
            </w:r>
          </w:p>
          <w:p w14:paraId="083611F3" w14:textId="10BAA167" w:rsidR="00592E17" w:rsidRPr="00C55DFD" w:rsidRDefault="00592E17" w:rsidP="00AE1191">
            <w:pPr>
              <w:spacing w:before="60" w:after="60"/>
              <w:rPr>
                <w:rFonts w:ascii="Calibri" w:hAnsi="Calibri" w:cs="Arial"/>
                <w:b/>
                <w:bCs/>
                <w:color w:val="2F5496" w:themeColor="accent1" w:themeShade="BF"/>
                <w:sz w:val="16"/>
                <w:szCs w:val="16"/>
              </w:rPr>
            </w:pPr>
            <w:r w:rsidRPr="0060056E">
              <w:rPr>
                <w:rFonts w:ascii="Calibri" w:hAnsi="Calibri" w:cs="Arial"/>
                <w:b/>
                <w:bCs/>
                <w:sz w:val="16"/>
                <w:szCs w:val="16"/>
              </w:rPr>
              <w:t>Please indicate what a successful outcome for this activity looks like</w:t>
            </w:r>
          </w:p>
        </w:tc>
        <w:tc>
          <w:tcPr>
            <w:tcW w:w="1835" w:type="dxa"/>
            <w:shd w:val="clear" w:color="auto" w:fill="E7E6E6" w:themeFill="background2"/>
            <w:vAlign w:val="center"/>
          </w:tcPr>
          <w:p w14:paraId="7691127B" w14:textId="77777777"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color w:val="2F5496" w:themeColor="accent1" w:themeShade="BF"/>
                <w:sz w:val="24"/>
                <w:szCs w:val="24"/>
              </w:rPr>
              <w:t>Target</w:t>
            </w:r>
            <w:r w:rsidRPr="00C55DFD">
              <w:rPr>
                <w:rFonts w:ascii="Calibri" w:hAnsi="Calibri" w:cs="Arial"/>
                <w:b/>
                <w:color w:val="2F5496" w:themeColor="accent1" w:themeShade="BF"/>
              </w:rPr>
              <w:t xml:space="preserve"> </w:t>
            </w:r>
            <w:r w:rsidRPr="0060056E">
              <w:rPr>
                <w:rFonts w:ascii="Calibri" w:hAnsi="Calibri" w:cs="Arial"/>
                <w:b/>
                <w:color w:val="2F5496" w:themeColor="accent1" w:themeShade="BF"/>
                <w:sz w:val="24"/>
                <w:szCs w:val="24"/>
              </w:rPr>
              <w:t>date</w:t>
            </w:r>
          </w:p>
          <w:p w14:paraId="1D5B4104" w14:textId="46302A77" w:rsidR="00592E17" w:rsidRPr="00C55DFD" w:rsidRDefault="00592E17" w:rsidP="00AE1191">
            <w:pPr>
              <w:spacing w:before="60" w:after="60"/>
              <w:rPr>
                <w:rFonts w:ascii="Calibri" w:hAnsi="Calibri" w:cs="Arial"/>
                <w:b/>
                <w:bCs/>
                <w:color w:val="2F5496" w:themeColor="accent1" w:themeShade="BF"/>
                <w:sz w:val="16"/>
                <w:szCs w:val="16"/>
              </w:rPr>
            </w:pPr>
            <w:r w:rsidRPr="0060056E">
              <w:rPr>
                <w:rFonts w:ascii="Calibri" w:hAnsi="Calibri" w:cs="Arial"/>
                <w:b/>
                <w:bCs/>
                <w:sz w:val="16"/>
                <w:szCs w:val="16"/>
              </w:rPr>
              <w:t>Ideally achievable in one year or less</w:t>
            </w:r>
          </w:p>
        </w:tc>
        <w:tc>
          <w:tcPr>
            <w:tcW w:w="2226" w:type="dxa"/>
            <w:shd w:val="clear" w:color="auto" w:fill="E7E6E6" w:themeFill="background2"/>
            <w:vAlign w:val="center"/>
          </w:tcPr>
          <w:p w14:paraId="7C9D7ED1" w14:textId="77777777" w:rsidR="00592E17" w:rsidRPr="00C55DFD" w:rsidRDefault="00592E17" w:rsidP="00AE1191">
            <w:pPr>
              <w:spacing w:before="60" w:after="60"/>
              <w:rPr>
                <w:rFonts w:ascii="Calibri" w:hAnsi="Calibri" w:cs="Arial"/>
                <w:color w:val="2F5496" w:themeColor="accent1" w:themeShade="BF"/>
              </w:rPr>
            </w:pPr>
            <w:r w:rsidRPr="0060056E">
              <w:rPr>
                <w:rFonts w:ascii="Calibri" w:hAnsi="Calibri" w:cs="Arial"/>
                <w:b/>
                <w:color w:val="2F5496" w:themeColor="accent1" w:themeShade="BF"/>
                <w:sz w:val="24"/>
                <w:szCs w:val="24"/>
              </w:rPr>
              <w:t>Named</w:t>
            </w:r>
            <w:r w:rsidRPr="00C55DFD">
              <w:rPr>
                <w:rFonts w:ascii="Calibri" w:hAnsi="Calibri" w:cs="Arial"/>
                <w:b/>
                <w:color w:val="2F5496" w:themeColor="accent1" w:themeShade="BF"/>
              </w:rPr>
              <w:t xml:space="preserve"> </w:t>
            </w:r>
            <w:r w:rsidRPr="0060056E">
              <w:rPr>
                <w:rFonts w:ascii="Calibri" w:hAnsi="Calibri" w:cs="Arial"/>
                <w:b/>
                <w:color w:val="2F5496" w:themeColor="accent1" w:themeShade="BF"/>
                <w:sz w:val="24"/>
                <w:szCs w:val="24"/>
              </w:rPr>
              <w:t>lead</w:t>
            </w:r>
            <w:r w:rsidRPr="00C55DFD">
              <w:rPr>
                <w:rFonts w:ascii="Calibri" w:hAnsi="Calibri" w:cs="Arial"/>
                <w:color w:val="2F5496" w:themeColor="accent1" w:themeShade="BF"/>
              </w:rPr>
              <w:t xml:space="preserve"> </w:t>
            </w:r>
          </w:p>
          <w:p w14:paraId="50D9F099" w14:textId="6E3F4E19"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bCs/>
                <w:sz w:val="16"/>
                <w:szCs w:val="16"/>
              </w:rPr>
              <w:t>Who is responsible for delivery?</w:t>
            </w:r>
          </w:p>
        </w:tc>
        <w:tc>
          <w:tcPr>
            <w:tcW w:w="1838" w:type="dxa"/>
            <w:shd w:val="clear" w:color="auto" w:fill="E7E6E6" w:themeFill="background2"/>
          </w:tcPr>
          <w:p w14:paraId="698C91F4" w14:textId="5F86C671"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color w:val="2F5496" w:themeColor="accent1" w:themeShade="BF"/>
                <w:sz w:val="24"/>
                <w:szCs w:val="24"/>
              </w:rPr>
              <w:t>Progress</w:t>
            </w:r>
            <w:r w:rsidRPr="00C55DFD">
              <w:rPr>
                <w:rFonts w:ascii="Calibri" w:hAnsi="Calibri" w:cs="Arial"/>
                <w:b/>
                <w:color w:val="2F5496" w:themeColor="accent1" w:themeShade="BF"/>
              </w:rPr>
              <w:t xml:space="preserve"> </w:t>
            </w:r>
            <w:r w:rsidRPr="0060056E">
              <w:rPr>
                <w:rFonts w:ascii="Calibri" w:hAnsi="Calibri" w:cs="Arial"/>
                <w:b/>
                <w:color w:val="2F5496" w:themeColor="accent1" w:themeShade="BF"/>
                <w:sz w:val="24"/>
                <w:szCs w:val="24"/>
              </w:rPr>
              <w:t>to</w:t>
            </w:r>
            <w:r w:rsidRPr="00C55DFD">
              <w:rPr>
                <w:rFonts w:ascii="Calibri" w:hAnsi="Calibri" w:cs="Arial"/>
                <w:b/>
                <w:color w:val="2F5496" w:themeColor="accent1" w:themeShade="BF"/>
              </w:rPr>
              <w:t xml:space="preserve"> </w:t>
            </w:r>
            <w:r w:rsidRPr="0060056E">
              <w:rPr>
                <w:rFonts w:ascii="Calibri" w:hAnsi="Calibri" w:cs="Arial"/>
                <w:b/>
                <w:color w:val="2F5496" w:themeColor="accent1" w:themeShade="BF"/>
                <w:sz w:val="24"/>
                <w:szCs w:val="24"/>
              </w:rPr>
              <w:t>date</w:t>
            </w:r>
          </w:p>
          <w:p w14:paraId="14FFE2C8" w14:textId="4CFFB8BE"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bCs/>
                <w:sz w:val="16"/>
                <w:szCs w:val="16"/>
              </w:rPr>
              <w:t>Achievements so far &amp; any work remaining?</w:t>
            </w:r>
          </w:p>
        </w:tc>
        <w:tc>
          <w:tcPr>
            <w:tcW w:w="1614" w:type="dxa"/>
            <w:shd w:val="clear" w:color="auto" w:fill="E7E6E6" w:themeFill="background2"/>
          </w:tcPr>
          <w:p w14:paraId="1CA46F82" w14:textId="77777777"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color w:val="2F5496" w:themeColor="accent1" w:themeShade="BF"/>
                <w:sz w:val="24"/>
                <w:szCs w:val="24"/>
              </w:rPr>
              <w:t>Outputs</w:t>
            </w:r>
          </w:p>
          <w:p w14:paraId="4CC9E6DF" w14:textId="4D192400" w:rsidR="00592E17" w:rsidRPr="00C55DFD" w:rsidRDefault="00F75B3E" w:rsidP="00AE1191">
            <w:pPr>
              <w:spacing w:before="60" w:after="60"/>
              <w:rPr>
                <w:rFonts w:ascii="Calibri" w:hAnsi="Calibri" w:cs="Arial"/>
                <w:b/>
                <w:color w:val="2F5496" w:themeColor="accent1" w:themeShade="BF"/>
              </w:rPr>
            </w:pPr>
            <w:r w:rsidRPr="0060056E">
              <w:rPr>
                <w:rFonts w:ascii="Calibri" w:hAnsi="Calibri" w:cs="Arial"/>
                <w:b/>
                <w:bCs/>
                <w:sz w:val="16"/>
                <w:szCs w:val="16"/>
              </w:rPr>
              <w:t xml:space="preserve">Planned webinars, publications </w:t>
            </w:r>
            <w:r w:rsidR="0060056E" w:rsidRPr="0060056E">
              <w:rPr>
                <w:rFonts w:ascii="Calibri" w:hAnsi="Calibri" w:cs="Arial"/>
                <w:b/>
                <w:bCs/>
                <w:sz w:val="16"/>
                <w:szCs w:val="16"/>
              </w:rPr>
              <w:t>(dates)</w:t>
            </w:r>
          </w:p>
        </w:tc>
        <w:tc>
          <w:tcPr>
            <w:tcW w:w="1254" w:type="dxa"/>
            <w:shd w:val="clear" w:color="auto" w:fill="E7E6E6" w:themeFill="background2"/>
            <w:vAlign w:val="center"/>
          </w:tcPr>
          <w:p w14:paraId="7631ECC8" w14:textId="2CDF4D9C" w:rsidR="00592E17" w:rsidRPr="00C55DFD" w:rsidRDefault="00592E17" w:rsidP="00AE1191">
            <w:pPr>
              <w:spacing w:before="60" w:after="60"/>
              <w:rPr>
                <w:rFonts w:ascii="Calibri" w:hAnsi="Calibri" w:cs="Arial"/>
                <w:b/>
                <w:color w:val="2F5496" w:themeColor="accent1" w:themeShade="BF"/>
              </w:rPr>
            </w:pPr>
            <w:r w:rsidRPr="0060056E">
              <w:rPr>
                <w:rFonts w:ascii="Calibri" w:hAnsi="Calibri" w:cs="Arial"/>
                <w:b/>
                <w:color w:val="2F5496" w:themeColor="accent1" w:themeShade="BF"/>
                <w:sz w:val="24"/>
                <w:szCs w:val="24"/>
              </w:rPr>
              <w:t>Link</w:t>
            </w:r>
            <w:r w:rsidRPr="00C55DFD">
              <w:rPr>
                <w:rFonts w:ascii="Calibri" w:hAnsi="Calibri" w:cs="Arial"/>
                <w:b/>
                <w:color w:val="2F5496" w:themeColor="accent1" w:themeShade="BF"/>
              </w:rPr>
              <w:t xml:space="preserve"> to </w:t>
            </w:r>
            <w:r w:rsidRPr="0060056E">
              <w:rPr>
                <w:rFonts w:ascii="Calibri" w:hAnsi="Calibri" w:cs="Arial"/>
                <w:b/>
                <w:color w:val="2F5496" w:themeColor="accent1" w:themeShade="BF"/>
                <w:sz w:val="24"/>
                <w:szCs w:val="24"/>
              </w:rPr>
              <w:t>strategy</w:t>
            </w:r>
            <w:r w:rsidRPr="00C55DFD">
              <w:rPr>
                <w:rFonts w:ascii="Calibri" w:hAnsi="Calibri" w:cs="Arial"/>
                <w:b/>
                <w:color w:val="2F5496" w:themeColor="accent1" w:themeShade="BF"/>
              </w:rPr>
              <w:t xml:space="preserve"> </w:t>
            </w:r>
          </w:p>
          <w:p w14:paraId="53EFF59F" w14:textId="3F65C729" w:rsidR="00592E17" w:rsidRPr="00C55DFD" w:rsidRDefault="00F75B3E" w:rsidP="00AE1191">
            <w:pPr>
              <w:spacing w:before="60" w:after="60"/>
              <w:rPr>
                <w:rFonts w:ascii="Calibri" w:hAnsi="Calibri" w:cs="Arial"/>
                <w:b/>
                <w:color w:val="2F5496" w:themeColor="accent1" w:themeShade="BF"/>
              </w:rPr>
            </w:pPr>
            <w:r w:rsidRPr="0060056E">
              <w:rPr>
                <w:rFonts w:ascii="Calibri" w:hAnsi="Calibri" w:cs="Arial"/>
                <w:b/>
                <w:bCs/>
                <w:sz w:val="16"/>
                <w:szCs w:val="16"/>
              </w:rPr>
              <w:t>E</w:t>
            </w:r>
            <w:r w:rsidR="00592E17" w:rsidRPr="0060056E">
              <w:rPr>
                <w:rFonts w:ascii="Calibri" w:hAnsi="Calibri" w:cs="Arial"/>
                <w:b/>
                <w:bCs/>
                <w:sz w:val="16"/>
                <w:szCs w:val="16"/>
              </w:rPr>
              <w:t>.g. B1, B2</w:t>
            </w:r>
          </w:p>
        </w:tc>
      </w:tr>
      <w:tr w:rsidR="00592E17" w:rsidRPr="00FB1037" w14:paraId="008EF434" w14:textId="77777777" w:rsidTr="00C55DFD">
        <w:trPr>
          <w:trHeight w:val="569"/>
        </w:trPr>
        <w:tc>
          <w:tcPr>
            <w:tcW w:w="2547" w:type="dxa"/>
            <w:vAlign w:val="center"/>
          </w:tcPr>
          <w:p w14:paraId="45E29F4B" w14:textId="5D259542" w:rsidR="00592E17" w:rsidRPr="00FB1037" w:rsidRDefault="00592E17" w:rsidP="00C55DFD">
            <w:pPr>
              <w:spacing w:before="60" w:after="60"/>
              <w:rPr>
                <w:rFonts w:ascii="Calibri" w:hAnsi="Calibri" w:cs="Arial"/>
              </w:rPr>
            </w:pPr>
          </w:p>
        </w:tc>
        <w:tc>
          <w:tcPr>
            <w:tcW w:w="3260" w:type="dxa"/>
            <w:vAlign w:val="center"/>
          </w:tcPr>
          <w:p w14:paraId="2205EBD8" w14:textId="28599BCC" w:rsidR="00592E17" w:rsidRPr="00FB1037" w:rsidRDefault="00592E17" w:rsidP="00C55DFD">
            <w:pPr>
              <w:spacing w:before="60" w:after="60"/>
              <w:rPr>
                <w:rFonts w:ascii="Calibri" w:hAnsi="Calibri" w:cs="Arial"/>
              </w:rPr>
            </w:pPr>
          </w:p>
        </w:tc>
        <w:tc>
          <w:tcPr>
            <w:tcW w:w="1835" w:type="dxa"/>
            <w:vAlign w:val="center"/>
          </w:tcPr>
          <w:p w14:paraId="58359103" w14:textId="251D8A11" w:rsidR="00592E17" w:rsidRPr="00FB1037" w:rsidRDefault="00592E17" w:rsidP="00C55DFD">
            <w:pPr>
              <w:spacing w:before="60" w:after="60"/>
              <w:rPr>
                <w:rFonts w:ascii="Calibri" w:hAnsi="Calibri" w:cs="Arial"/>
              </w:rPr>
            </w:pPr>
          </w:p>
        </w:tc>
        <w:tc>
          <w:tcPr>
            <w:tcW w:w="2226" w:type="dxa"/>
            <w:vAlign w:val="center"/>
          </w:tcPr>
          <w:p w14:paraId="6873EE15" w14:textId="2DA52CBD" w:rsidR="00592E17" w:rsidRPr="00FB1037" w:rsidRDefault="00592E17" w:rsidP="00C55DFD">
            <w:pPr>
              <w:spacing w:before="60" w:after="60"/>
              <w:rPr>
                <w:rFonts w:ascii="Calibri" w:hAnsi="Calibri" w:cs="Arial"/>
              </w:rPr>
            </w:pPr>
          </w:p>
        </w:tc>
        <w:tc>
          <w:tcPr>
            <w:tcW w:w="1838" w:type="dxa"/>
            <w:vAlign w:val="center"/>
          </w:tcPr>
          <w:p w14:paraId="577D4E40" w14:textId="3A5EF1D4" w:rsidR="00592E17" w:rsidRPr="00F72311" w:rsidRDefault="00592E17" w:rsidP="00C55DFD">
            <w:pPr>
              <w:spacing w:before="60" w:after="60"/>
              <w:rPr>
                <w:rFonts w:ascii="Calibri" w:hAnsi="Calibri" w:cs="Arial"/>
                <w:bCs/>
              </w:rPr>
            </w:pPr>
          </w:p>
        </w:tc>
        <w:tc>
          <w:tcPr>
            <w:tcW w:w="1614" w:type="dxa"/>
            <w:vAlign w:val="center"/>
          </w:tcPr>
          <w:p w14:paraId="4EE30A49" w14:textId="77777777" w:rsidR="00592E17" w:rsidRPr="00F75B3E" w:rsidRDefault="00592E17" w:rsidP="00C55DFD">
            <w:pPr>
              <w:spacing w:before="60" w:after="60"/>
              <w:rPr>
                <w:rFonts w:ascii="Calibri" w:hAnsi="Calibri" w:cs="Arial"/>
                <w:bCs/>
              </w:rPr>
            </w:pPr>
          </w:p>
        </w:tc>
        <w:tc>
          <w:tcPr>
            <w:tcW w:w="1254" w:type="dxa"/>
            <w:vAlign w:val="center"/>
          </w:tcPr>
          <w:p w14:paraId="4281971C" w14:textId="78AAE368" w:rsidR="00592E17" w:rsidRPr="00DD76EA" w:rsidRDefault="00592E17" w:rsidP="00C55DFD">
            <w:pPr>
              <w:spacing w:before="60" w:after="60"/>
              <w:rPr>
                <w:rFonts w:ascii="Calibri" w:hAnsi="Calibri" w:cs="Arial"/>
                <w:b/>
                <w:color w:val="2E74B5" w:themeColor="accent5" w:themeShade="BF"/>
              </w:rPr>
            </w:pPr>
          </w:p>
        </w:tc>
      </w:tr>
      <w:tr w:rsidR="00592E17" w:rsidRPr="00FB1037" w14:paraId="2EE3917A" w14:textId="77777777" w:rsidTr="00C55DFD">
        <w:trPr>
          <w:trHeight w:val="569"/>
        </w:trPr>
        <w:tc>
          <w:tcPr>
            <w:tcW w:w="2547" w:type="dxa"/>
            <w:vAlign w:val="center"/>
          </w:tcPr>
          <w:p w14:paraId="073B1901" w14:textId="1A859CBD" w:rsidR="00592E17" w:rsidRPr="00FB1037" w:rsidRDefault="00592E17" w:rsidP="00C55DFD">
            <w:pPr>
              <w:spacing w:before="60" w:after="60"/>
              <w:rPr>
                <w:rFonts w:ascii="Calibri" w:hAnsi="Calibri" w:cs="Arial"/>
              </w:rPr>
            </w:pPr>
          </w:p>
        </w:tc>
        <w:tc>
          <w:tcPr>
            <w:tcW w:w="3260" w:type="dxa"/>
            <w:vAlign w:val="center"/>
          </w:tcPr>
          <w:p w14:paraId="013AF1FE" w14:textId="41ACBAC3" w:rsidR="00592E17" w:rsidRPr="00FB1037" w:rsidRDefault="00592E17" w:rsidP="00C55DFD">
            <w:pPr>
              <w:spacing w:before="60" w:after="60"/>
              <w:rPr>
                <w:rFonts w:ascii="Calibri" w:hAnsi="Calibri" w:cs="Arial"/>
              </w:rPr>
            </w:pPr>
          </w:p>
        </w:tc>
        <w:tc>
          <w:tcPr>
            <w:tcW w:w="1835" w:type="dxa"/>
            <w:vAlign w:val="center"/>
          </w:tcPr>
          <w:p w14:paraId="4D6245D9" w14:textId="1917D0AA" w:rsidR="00592E17" w:rsidRPr="00FB1037" w:rsidRDefault="00592E17" w:rsidP="00C55DFD">
            <w:pPr>
              <w:spacing w:before="60" w:after="60"/>
              <w:rPr>
                <w:rFonts w:ascii="Calibri" w:hAnsi="Calibri" w:cs="Arial"/>
              </w:rPr>
            </w:pPr>
          </w:p>
        </w:tc>
        <w:tc>
          <w:tcPr>
            <w:tcW w:w="2226" w:type="dxa"/>
            <w:vAlign w:val="center"/>
          </w:tcPr>
          <w:p w14:paraId="7FDE9008" w14:textId="0C9707ED" w:rsidR="00592E17" w:rsidRPr="00FB1037" w:rsidRDefault="00592E17" w:rsidP="00C55DFD">
            <w:pPr>
              <w:spacing w:before="60" w:after="60"/>
              <w:rPr>
                <w:rFonts w:ascii="Calibri" w:hAnsi="Calibri" w:cs="Arial"/>
              </w:rPr>
            </w:pPr>
          </w:p>
        </w:tc>
        <w:tc>
          <w:tcPr>
            <w:tcW w:w="1838" w:type="dxa"/>
            <w:vAlign w:val="center"/>
          </w:tcPr>
          <w:p w14:paraId="2EA1DBC2" w14:textId="77777777" w:rsidR="00592E17" w:rsidRPr="00DD76EA" w:rsidRDefault="00592E17" w:rsidP="00C55DFD">
            <w:pPr>
              <w:spacing w:before="60" w:after="60"/>
              <w:rPr>
                <w:rFonts w:ascii="Calibri" w:hAnsi="Calibri" w:cs="Arial"/>
              </w:rPr>
            </w:pPr>
          </w:p>
        </w:tc>
        <w:tc>
          <w:tcPr>
            <w:tcW w:w="1614" w:type="dxa"/>
            <w:vAlign w:val="center"/>
          </w:tcPr>
          <w:p w14:paraId="00CFC68B" w14:textId="77777777" w:rsidR="00592E17" w:rsidRPr="00F75B3E" w:rsidRDefault="00592E17" w:rsidP="00C55DFD">
            <w:pPr>
              <w:spacing w:before="60" w:after="60"/>
              <w:rPr>
                <w:rFonts w:ascii="Calibri" w:hAnsi="Calibri" w:cs="Arial"/>
                <w:bCs/>
              </w:rPr>
            </w:pPr>
          </w:p>
        </w:tc>
        <w:tc>
          <w:tcPr>
            <w:tcW w:w="1254" w:type="dxa"/>
            <w:vAlign w:val="center"/>
          </w:tcPr>
          <w:p w14:paraId="18487600" w14:textId="770E75F2" w:rsidR="00592E17" w:rsidRPr="00AE1191" w:rsidRDefault="00592E17" w:rsidP="00C55DFD">
            <w:pPr>
              <w:spacing w:before="60" w:after="60"/>
              <w:rPr>
                <w:rFonts w:ascii="Calibri" w:hAnsi="Calibri" w:cs="Arial"/>
                <w:b/>
                <w:color w:val="2E74B5" w:themeColor="accent5" w:themeShade="BF"/>
              </w:rPr>
            </w:pPr>
          </w:p>
        </w:tc>
      </w:tr>
      <w:tr w:rsidR="00592E17" w:rsidRPr="00FB1037" w14:paraId="3A2099C9" w14:textId="77777777" w:rsidTr="00C55DFD">
        <w:trPr>
          <w:trHeight w:val="569"/>
        </w:trPr>
        <w:tc>
          <w:tcPr>
            <w:tcW w:w="2547" w:type="dxa"/>
            <w:vAlign w:val="center"/>
          </w:tcPr>
          <w:p w14:paraId="6B50C6FD" w14:textId="0AD895CB" w:rsidR="00592E17" w:rsidRPr="00FB1037" w:rsidRDefault="00592E17" w:rsidP="00C55DFD">
            <w:pPr>
              <w:spacing w:before="60" w:after="60"/>
              <w:rPr>
                <w:rFonts w:ascii="Calibri" w:hAnsi="Calibri" w:cs="Arial"/>
              </w:rPr>
            </w:pPr>
          </w:p>
        </w:tc>
        <w:tc>
          <w:tcPr>
            <w:tcW w:w="3260" w:type="dxa"/>
            <w:vAlign w:val="center"/>
          </w:tcPr>
          <w:p w14:paraId="14EED7AA" w14:textId="49422D81" w:rsidR="00592E17" w:rsidRPr="00FB1037" w:rsidRDefault="00592E17" w:rsidP="00C55DFD">
            <w:pPr>
              <w:spacing w:before="60" w:after="60"/>
              <w:rPr>
                <w:rFonts w:ascii="Calibri" w:hAnsi="Calibri" w:cs="Arial"/>
              </w:rPr>
            </w:pPr>
          </w:p>
        </w:tc>
        <w:tc>
          <w:tcPr>
            <w:tcW w:w="1835" w:type="dxa"/>
            <w:vAlign w:val="center"/>
          </w:tcPr>
          <w:p w14:paraId="29D4630F" w14:textId="6E017714" w:rsidR="00592E17" w:rsidRPr="00FB1037" w:rsidRDefault="00592E17" w:rsidP="00C55DFD">
            <w:pPr>
              <w:spacing w:before="60" w:after="60"/>
              <w:rPr>
                <w:rFonts w:ascii="Calibri" w:hAnsi="Calibri" w:cs="Arial"/>
              </w:rPr>
            </w:pPr>
          </w:p>
        </w:tc>
        <w:tc>
          <w:tcPr>
            <w:tcW w:w="2226" w:type="dxa"/>
            <w:vAlign w:val="center"/>
          </w:tcPr>
          <w:p w14:paraId="2E11A4D8" w14:textId="12DAC698" w:rsidR="00592E17" w:rsidRPr="00FB1037" w:rsidRDefault="00592E17" w:rsidP="00C55DFD">
            <w:pPr>
              <w:spacing w:before="60" w:after="60"/>
              <w:rPr>
                <w:rFonts w:ascii="Calibri" w:hAnsi="Calibri" w:cs="Arial"/>
              </w:rPr>
            </w:pPr>
          </w:p>
        </w:tc>
        <w:tc>
          <w:tcPr>
            <w:tcW w:w="1838" w:type="dxa"/>
            <w:vAlign w:val="center"/>
          </w:tcPr>
          <w:p w14:paraId="3308A522" w14:textId="77777777" w:rsidR="00592E17" w:rsidRPr="00DD76EA" w:rsidRDefault="00592E17" w:rsidP="00C55DFD">
            <w:pPr>
              <w:spacing w:before="60" w:after="60"/>
              <w:rPr>
                <w:rFonts w:ascii="Calibri" w:hAnsi="Calibri" w:cs="Arial"/>
              </w:rPr>
            </w:pPr>
          </w:p>
        </w:tc>
        <w:tc>
          <w:tcPr>
            <w:tcW w:w="1614" w:type="dxa"/>
            <w:vAlign w:val="center"/>
          </w:tcPr>
          <w:p w14:paraId="341F1318" w14:textId="77777777" w:rsidR="00592E17" w:rsidRPr="00F75B3E" w:rsidRDefault="00592E17" w:rsidP="00C55DFD">
            <w:pPr>
              <w:spacing w:before="60" w:after="60"/>
              <w:rPr>
                <w:rFonts w:ascii="Calibri" w:hAnsi="Calibri" w:cs="Arial"/>
                <w:bCs/>
              </w:rPr>
            </w:pPr>
          </w:p>
        </w:tc>
        <w:tc>
          <w:tcPr>
            <w:tcW w:w="1254" w:type="dxa"/>
            <w:vAlign w:val="center"/>
          </w:tcPr>
          <w:p w14:paraId="75EDAD5C" w14:textId="3E007F43" w:rsidR="00592E17" w:rsidRPr="00AE1191" w:rsidRDefault="00592E17" w:rsidP="00C55DFD">
            <w:pPr>
              <w:spacing w:before="60" w:after="60"/>
              <w:rPr>
                <w:rFonts w:ascii="Calibri" w:hAnsi="Calibri" w:cs="Arial"/>
                <w:b/>
                <w:color w:val="2E74B5" w:themeColor="accent5" w:themeShade="BF"/>
              </w:rPr>
            </w:pPr>
          </w:p>
        </w:tc>
      </w:tr>
      <w:tr w:rsidR="00592E17" w:rsidRPr="00FB1037" w14:paraId="67205A4A" w14:textId="77777777" w:rsidTr="00C55DFD">
        <w:trPr>
          <w:trHeight w:val="569"/>
        </w:trPr>
        <w:tc>
          <w:tcPr>
            <w:tcW w:w="2547" w:type="dxa"/>
            <w:vAlign w:val="center"/>
          </w:tcPr>
          <w:p w14:paraId="0FB87523" w14:textId="2852AE06" w:rsidR="00592E17" w:rsidRPr="00FB1037" w:rsidRDefault="00592E17" w:rsidP="00C55DFD">
            <w:pPr>
              <w:spacing w:before="60" w:after="60"/>
              <w:rPr>
                <w:rFonts w:ascii="Calibri" w:hAnsi="Calibri" w:cs="Arial"/>
              </w:rPr>
            </w:pPr>
          </w:p>
        </w:tc>
        <w:tc>
          <w:tcPr>
            <w:tcW w:w="3260" w:type="dxa"/>
            <w:vAlign w:val="center"/>
          </w:tcPr>
          <w:p w14:paraId="32726D46" w14:textId="6BD3683C" w:rsidR="00592E17" w:rsidRPr="00FB1037" w:rsidRDefault="00592E17" w:rsidP="00C55DFD">
            <w:pPr>
              <w:spacing w:before="60" w:after="60"/>
              <w:rPr>
                <w:rFonts w:ascii="Calibri" w:hAnsi="Calibri" w:cs="Arial"/>
              </w:rPr>
            </w:pPr>
          </w:p>
        </w:tc>
        <w:tc>
          <w:tcPr>
            <w:tcW w:w="1835" w:type="dxa"/>
            <w:vAlign w:val="center"/>
          </w:tcPr>
          <w:p w14:paraId="6AD6DAB0" w14:textId="7508C0A5" w:rsidR="00592E17" w:rsidRPr="00FB1037" w:rsidRDefault="00592E17" w:rsidP="00C55DFD">
            <w:pPr>
              <w:spacing w:before="60" w:after="60"/>
              <w:rPr>
                <w:rFonts w:ascii="Calibri" w:hAnsi="Calibri" w:cs="Arial"/>
              </w:rPr>
            </w:pPr>
          </w:p>
        </w:tc>
        <w:tc>
          <w:tcPr>
            <w:tcW w:w="2226" w:type="dxa"/>
            <w:vAlign w:val="center"/>
          </w:tcPr>
          <w:p w14:paraId="4F907DFC" w14:textId="31F73DC0" w:rsidR="00592E17" w:rsidRPr="00FB1037" w:rsidRDefault="00592E17" w:rsidP="00C55DFD">
            <w:pPr>
              <w:spacing w:before="60" w:after="60"/>
              <w:rPr>
                <w:rFonts w:ascii="Calibri" w:hAnsi="Calibri" w:cs="Arial"/>
              </w:rPr>
            </w:pPr>
          </w:p>
        </w:tc>
        <w:tc>
          <w:tcPr>
            <w:tcW w:w="1838" w:type="dxa"/>
            <w:vAlign w:val="center"/>
          </w:tcPr>
          <w:p w14:paraId="283F6A90" w14:textId="77777777" w:rsidR="00592E17" w:rsidRPr="00DD76EA" w:rsidRDefault="00592E17" w:rsidP="00C55DFD">
            <w:pPr>
              <w:spacing w:before="60" w:after="60"/>
              <w:rPr>
                <w:rFonts w:ascii="Calibri" w:hAnsi="Calibri" w:cs="Arial"/>
              </w:rPr>
            </w:pPr>
          </w:p>
        </w:tc>
        <w:tc>
          <w:tcPr>
            <w:tcW w:w="1614" w:type="dxa"/>
            <w:vAlign w:val="center"/>
          </w:tcPr>
          <w:p w14:paraId="6B43B6D1" w14:textId="77777777" w:rsidR="00592E17" w:rsidRPr="00F75B3E" w:rsidRDefault="00592E17" w:rsidP="00C55DFD">
            <w:pPr>
              <w:spacing w:before="60" w:after="60"/>
              <w:rPr>
                <w:rFonts w:ascii="Calibri" w:hAnsi="Calibri" w:cs="Arial"/>
                <w:bCs/>
              </w:rPr>
            </w:pPr>
          </w:p>
        </w:tc>
        <w:tc>
          <w:tcPr>
            <w:tcW w:w="1254" w:type="dxa"/>
            <w:vAlign w:val="center"/>
          </w:tcPr>
          <w:p w14:paraId="753E03B0" w14:textId="272C5849" w:rsidR="00592E17" w:rsidRPr="00AE1191" w:rsidRDefault="00592E17" w:rsidP="00C55DFD">
            <w:pPr>
              <w:spacing w:before="60" w:after="60"/>
              <w:rPr>
                <w:rFonts w:ascii="Calibri" w:hAnsi="Calibri" w:cs="Arial"/>
                <w:b/>
                <w:color w:val="2E74B5" w:themeColor="accent5" w:themeShade="BF"/>
              </w:rPr>
            </w:pPr>
          </w:p>
        </w:tc>
      </w:tr>
      <w:tr w:rsidR="00592E17" w:rsidRPr="00FB1037" w14:paraId="2B17837F" w14:textId="77777777" w:rsidTr="00C55DFD">
        <w:trPr>
          <w:trHeight w:val="569"/>
        </w:trPr>
        <w:tc>
          <w:tcPr>
            <w:tcW w:w="2547" w:type="dxa"/>
            <w:vAlign w:val="center"/>
          </w:tcPr>
          <w:p w14:paraId="5F34C3B0" w14:textId="4B5D429B" w:rsidR="00592E17" w:rsidRPr="00FB1037" w:rsidRDefault="00592E17" w:rsidP="00C55DFD">
            <w:pPr>
              <w:spacing w:before="60" w:after="60"/>
              <w:rPr>
                <w:rFonts w:ascii="Calibri" w:hAnsi="Calibri" w:cs="Arial"/>
              </w:rPr>
            </w:pPr>
          </w:p>
        </w:tc>
        <w:tc>
          <w:tcPr>
            <w:tcW w:w="3260" w:type="dxa"/>
            <w:vAlign w:val="center"/>
          </w:tcPr>
          <w:p w14:paraId="06442BFB" w14:textId="77777777" w:rsidR="00592E17" w:rsidRPr="00FB1037" w:rsidRDefault="00592E17" w:rsidP="00C55DFD">
            <w:pPr>
              <w:spacing w:before="60" w:after="60"/>
              <w:rPr>
                <w:rFonts w:ascii="Calibri" w:hAnsi="Calibri" w:cs="Arial"/>
              </w:rPr>
            </w:pPr>
          </w:p>
        </w:tc>
        <w:tc>
          <w:tcPr>
            <w:tcW w:w="1835" w:type="dxa"/>
            <w:vAlign w:val="center"/>
          </w:tcPr>
          <w:p w14:paraId="0057E506" w14:textId="7CFE85BB" w:rsidR="00592E17" w:rsidRPr="00FB1037" w:rsidRDefault="00592E17" w:rsidP="00C55DFD">
            <w:pPr>
              <w:spacing w:before="60" w:after="60"/>
              <w:rPr>
                <w:rFonts w:ascii="Calibri" w:hAnsi="Calibri" w:cs="Arial"/>
              </w:rPr>
            </w:pPr>
          </w:p>
        </w:tc>
        <w:tc>
          <w:tcPr>
            <w:tcW w:w="2226" w:type="dxa"/>
            <w:vAlign w:val="center"/>
          </w:tcPr>
          <w:p w14:paraId="46F9CA6E" w14:textId="06EAE923" w:rsidR="00592E17" w:rsidRPr="00FB1037" w:rsidRDefault="00592E17" w:rsidP="00C55DFD">
            <w:pPr>
              <w:spacing w:before="60" w:after="60"/>
              <w:rPr>
                <w:rFonts w:ascii="Calibri" w:hAnsi="Calibri" w:cs="Arial"/>
              </w:rPr>
            </w:pPr>
          </w:p>
        </w:tc>
        <w:tc>
          <w:tcPr>
            <w:tcW w:w="1838" w:type="dxa"/>
            <w:vAlign w:val="center"/>
          </w:tcPr>
          <w:p w14:paraId="105183BF" w14:textId="77777777" w:rsidR="00592E17" w:rsidRPr="00DD76EA" w:rsidRDefault="00592E17" w:rsidP="00C55DFD">
            <w:pPr>
              <w:spacing w:before="60" w:after="60"/>
              <w:rPr>
                <w:rFonts w:ascii="Calibri" w:hAnsi="Calibri" w:cs="Arial"/>
              </w:rPr>
            </w:pPr>
          </w:p>
        </w:tc>
        <w:tc>
          <w:tcPr>
            <w:tcW w:w="1614" w:type="dxa"/>
            <w:vAlign w:val="center"/>
          </w:tcPr>
          <w:p w14:paraId="0CCE5FF3" w14:textId="77777777" w:rsidR="00592E17" w:rsidRPr="00F75B3E" w:rsidRDefault="00592E17" w:rsidP="00C55DFD">
            <w:pPr>
              <w:spacing w:before="60" w:after="60"/>
              <w:rPr>
                <w:rFonts w:ascii="Calibri" w:hAnsi="Calibri" w:cs="Arial"/>
                <w:bCs/>
              </w:rPr>
            </w:pPr>
          </w:p>
        </w:tc>
        <w:tc>
          <w:tcPr>
            <w:tcW w:w="1254" w:type="dxa"/>
            <w:vAlign w:val="center"/>
          </w:tcPr>
          <w:p w14:paraId="77D7C117" w14:textId="1FC96903" w:rsidR="00592E17" w:rsidRPr="00AE1191" w:rsidRDefault="00592E17" w:rsidP="00C55DFD">
            <w:pPr>
              <w:spacing w:before="60" w:after="60"/>
              <w:rPr>
                <w:rFonts w:ascii="Calibri" w:hAnsi="Calibri" w:cs="Arial"/>
                <w:b/>
                <w:color w:val="2E74B5" w:themeColor="accent5" w:themeShade="BF"/>
              </w:rPr>
            </w:pPr>
          </w:p>
        </w:tc>
      </w:tr>
      <w:tr w:rsidR="00592E17" w:rsidRPr="00FB1037" w14:paraId="37CEEA28" w14:textId="77777777" w:rsidTr="00C55DFD">
        <w:trPr>
          <w:trHeight w:val="569"/>
        </w:trPr>
        <w:tc>
          <w:tcPr>
            <w:tcW w:w="2547" w:type="dxa"/>
            <w:vAlign w:val="center"/>
          </w:tcPr>
          <w:p w14:paraId="401C6798" w14:textId="1784D99F" w:rsidR="00592E17" w:rsidRPr="00FB1037" w:rsidRDefault="00592E17" w:rsidP="00C55DFD">
            <w:pPr>
              <w:spacing w:before="60" w:after="60"/>
              <w:rPr>
                <w:rFonts w:ascii="Calibri" w:hAnsi="Calibri" w:cs="Arial"/>
              </w:rPr>
            </w:pPr>
          </w:p>
        </w:tc>
        <w:tc>
          <w:tcPr>
            <w:tcW w:w="3260" w:type="dxa"/>
            <w:vAlign w:val="center"/>
          </w:tcPr>
          <w:p w14:paraId="1CBEFE80" w14:textId="77777777" w:rsidR="00592E17" w:rsidRPr="00FB1037" w:rsidRDefault="00592E17" w:rsidP="00C55DFD">
            <w:pPr>
              <w:spacing w:before="60" w:after="60"/>
              <w:rPr>
                <w:rFonts w:ascii="Calibri" w:hAnsi="Calibri" w:cs="Arial"/>
              </w:rPr>
            </w:pPr>
          </w:p>
        </w:tc>
        <w:tc>
          <w:tcPr>
            <w:tcW w:w="1835" w:type="dxa"/>
            <w:vAlign w:val="center"/>
          </w:tcPr>
          <w:p w14:paraId="66362487" w14:textId="16355830" w:rsidR="00592E17" w:rsidRPr="00FB1037" w:rsidRDefault="00592E17" w:rsidP="00C55DFD">
            <w:pPr>
              <w:spacing w:before="60" w:after="60"/>
              <w:rPr>
                <w:rFonts w:ascii="Calibri" w:hAnsi="Calibri" w:cs="Arial"/>
              </w:rPr>
            </w:pPr>
          </w:p>
        </w:tc>
        <w:tc>
          <w:tcPr>
            <w:tcW w:w="2226" w:type="dxa"/>
            <w:vAlign w:val="center"/>
          </w:tcPr>
          <w:p w14:paraId="46243971" w14:textId="53D10EE5" w:rsidR="00592E17" w:rsidRPr="00FB1037" w:rsidRDefault="00592E17" w:rsidP="00C55DFD">
            <w:pPr>
              <w:spacing w:before="60" w:after="60"/>
              <w:rPr>
                <w:rFonts w:ascii="Calibri" w:hAnsi="Calibri" w:cs="Arial"/>
              </w:rPr>
            </w:pPr>
          </w:p>
        </w:tc>
        <w:tc>
          <w:tcPr>
            <w:tcW w:w="1838" w:type="dxa"/>
            <w:vAlign w:val="center"/>
          </w:tcPr>
          <w:p w14:paraId="54E2E2AA" w14:textId="77777777" w:rsidR="00592E17" w:rsidRPr="00DD76EA" w:rsidRDefault="00592E17" w:rsidP="00C55DFD">
            <w:pPr>
              <w:spacing w:before="60" w:after="60"/>
              <w:rPr>
                <w:rFonts w:ascii="Calibri" w:hAnsi="Calibri" w:cs="Arial"/>
              </w:rPr>
            </w:pPr>
          </w:p>
        </w:tc>
        <w:tc>
          <w:tcPr>
            <w:tcW w:w="1614" w:type="dxa"/>
            <w:vAlign w:val="center"/>
          </w:tcPr>
          <w:p w14:paraId="129770FC" w14:textId="77777777" w:rsidR="00592E17" w:rsidRPr="00F75B3E" w:rsidRDefault="00592E17" w:rsidP="00C55DFD">
            <w:pPr>
              <w:spacing w:before="60" w:after="60"/>
              <w:rPr>
                <w:rFonts w:ascii="Calibri" w:hAnsi="Calibri" w:cs="Arial"/>
                <w:bCs/>
              </w:rPr>
            </w:pPr>
          </w:p>
        </w:tc>
        <w:tc>
          <w:tcPr>
            <w:tcW w:w="1254" w:type="dxa"/>
            <w:vAlign w:val="center"/>
          </w:tcPr>
          <w:p w14:paraId="76BC7B30" w14:textId="6443A82B" w:rsidR="00592E17" w:rsidRPr="00AE1191" w:rsidRDefault="00592E17" w:rsidP="00C55DFD">
            <w:pPr>
              <w:spacing w:before="60" w:after="60"/>
              <w:rPr>
                <w:rFonts w:ascii="Calibri" w:hAnsi="Calibri" w:cs="Arial"/>
                <w:b/>
                <w:color w:val="2E74B5" w:themeColor="accent5" w:themeShade="BF"/>
              </w:rPr>
            </w:pPr>
          </w:p>
        </w:tc>
      </w:tr>
      <w:tr w:rsidR="00592E17" w:rsidRPr="00FB1037" w14:paraId="3AD811B1" w14:textId="77777777" w:rsidTr="00C55DFD">
        <w:trPr>
          <w:trHeight w:val="569"/>
        </w:trPr>
        <w:tc>
          <w:tcPr>
            <w:tcW w:w="2547" w:type="dxa"/>
            <w:vAlign w:val="center"/>
          </w:tcPr>
          <w:p w14:paraId="17F9D4FA" w14:textId="77777777" w:rsidR="00592E17" w:rsidRPr="00FB1037" w:rsidRDefault="00592E17" w:rsidP="00C55DFD">
            <w:pPr>
              <w:spacing w:before="60" w:after="60"/>
              <w:rPr>
                <w:rFonts w:ascii="Calibri" w:hAnsi="Calibri" w:cs="Arial"/>
              </w:rPr>
            </w:pPr>
          </w:p>
        </w:tc>
        <w:tc>
          <w:tcPr>
            <w:tcW w:w="3260" w:type="dxa"/>
            <w:vAlign w:val="center"/>
          </w:tcPr>
          <w:p w14:paraId="666C497E" w14:textId="77777777" w:rsidR="00592E17" w:rsidRPr="00FB1037" w:rsidRDefault="00592E17" w:rsidP="00C55DFD">
            <w:pPr>
              <w:spacing w:before="60" w:after="60"/>
              <w:rPr>
                <w:rFonts w:ascii="Calibri" w:hAnsi="Calibri" w:cs="Arial"/>
              </w:rPr>
            </w:pPr>
          </w:p>
        </w:tc>
        <w:tc>
          <w:tcPr>
            <w:tcW w:w="1835" w:type="dxa"/>
            <w:vAlign w:val="center"/>
          </w:tcPr>
          <w:p w14:paraId="634C5C56" w14:textId="77777777" w:rsidR="00592E17" w:rsidRPr="00FB1037" w:rsidRDefault="00592E17" w:rsidP="00C55DFD">
            <w:pPr>
              <w:spacing w:before="60" w:after="60"/>
              <w:rPr>
                <w:rFonts w:ascii="Calibri" w:hAnsi="Calibri" w:cs="Arial"/>
              </w:rPr>
            </w:pPr>
          </w:p>
        </w:tc>
        <w:tc>
          <w:tcPr>
            <w:tcW w:w="2226" w:type="dxa"/>
            <w:vAlign w:val="center"/>
          </w:tcPr>
          <w:p w14:paraId="037F28DC" w14:textId="77777777" w:rsidR="00592E17" w:rsidRPr="00FB1037" w:rsidRDefault="00592E17" w:rsidP="00C55DFD">
            <w:pPr>
              <w:spacing w:before="60" w:after="60"/>
              <w:rPr>
                <w:rFonts w:ascii="Calibri" w:hAnsi="Calibri" w:cs="Arial"/>
              </w:rPr>
            </w:pPr>
          </w:p>
        </w:tc>
        <w:tc>
          <w:tcPr>
            <w:tcW w:w="1838" w:type="dxa"/>
            <w:vAlign w:val="center"/>
          </w:tcPr>
          <w:p w14:paraId="6F873F6C" w14:textId="77777777" w:rsidR="00592E17" w:rsidRPr="00DD76EA" w:rsidRDefault="00592E17" w:rsidP="00C55DFD">
            <w:pPr>
              <w:spacing w:before="60" w:after="60"/>
              <w:rPr>
                <w:rFonts w:ascii="Calibri" w:hAnsi="Calibri" w:cs="Arial"/>
              </w:rPr>
            </w:pPr>
          </w:p>
        </w:tc>
        <w:tc>
          <w:tcPr>
            <w:tcW w:w="1614" w:type="dxa"/>
            <w:vAlign w:val="center"/>
          </w:tcPr>
          <w:p w14:paraId="72AC2B71" w14:textId="77777777" w:rsidR="00592E17" w:rsidRPr="00F75B3E" w:rsidRDefault="00592E17" w:rsidP="00C55DFD">
            <w:pPr>
              <w:spacing w:before="60" w:after="60"/>
              <w:rPr>
                <w:rFonts w:ascii="Calibri" w:hAnsi="Calibri" w:cs="Arial"/>
                <w:bCs/>
              </w:rPr>
            </w:pPr>
          </w:p>
        </w:tc>
        <w:tc>
          <w:tcPr>
            <w:tcW w:w="1254" w:type="dxa"/>
            <w:vAlign w:val="center"/>
          </w:tcPr>
          <w:p w14:paraId="404F3CB0" w14:textId="56D63495" w:rsidR="00592E17" w:rsidRPr="00AE1191" w:rsidRDefault="00592E17" w:rsidP="00C55DFD">
            <w:pPr>
              <w:spacing w:before="60" w:after="60"/>
              <w:rPr>
                <w:rFonts w:ascii="Calibri" w:hAnsi="Calibri" w:cs="Arial"/>
                <w:b/>
                <w:color w:val="2E74B5" w:themeColor="accent5" w:themeShade="BF"/>
              </w:rPr>
            </w:pPr>
          </w:p>
        </w:tc>
      </w:tr>
      <w:tr w:rsidR="00592E17" w:rsidRPr="00FB1037" w14:paraId="75E3A14F" w14:textId="77777777" w:rsidTr="00C55DFD">
        <w:trPr>
          <w:trHeight w:val="569"/>
        </w:trPr>
        <w:tc>
          <w:tcPr>
            <w:tcW w:w="2547" w:type="dxa"/>
            <w:vAlign w:val="center"/>
          </w:tcPr>
          <w:p w14:paraId="0E2B8068" w14:textId="77777777" w:rsidR="00592E17" w:rsidRPr="00FB1037" w:rsidRDefault="00592E17" w:rsidP="00C55DFD">
            <w:pPr>
              <w:spacing w:before="60" w:after="60"/>
              <w:rPr>
                <w:rFonts w:ascii="Calibri" w:hAnsi="Calibri" w:cs="Arial"/>
              </w:rPr>
            </w:pPr>
          </w:p>
        </w:tc>
        <w:tc>
          <w:tcPr>
            <w:tcW w:w="3260" w:type="dxa"/>
            <w:vAlign w:val="center"/>
          </w:tcPr>
          <w:p w14:paraId="35E9C5BC" w14:textId="77777777" w:rsidR="00592E17" w:rsidRPr="00FB1037" w:rsidRDefault="00592E17" w:rsidP="00C55DFD">
            <w:pPr>
              <w:spacing w:before="60" w:after="60"/>
              <w:rPr>
                <w:rFonts w:ascii="Calibri" w:hAnsi="Calibri" w:cs="Arial"/>
              </w:rPr>
            </w:pPr>
          </w:p>
        </w:tc>
        <w:tc>
          <w:tcPr>
            <w:tcW w:w="1835" w:type="dxa"/>
            <w:vAlign w:val="center"/>
          </w:tcPr>
          <w:p w14:paraId="6453A0BA" w14:textId="77777777" w:rsidR="00592E17" w:rsidRPr="00FB1037" w:rsidRDefault="00592E17" w:rsidP="00C55DFD">
            <w:pPr>
              <w:spacing w:before="60" w:after="60"/>
              <w:rPr>
                <w:rFonts w:ascii="Calibri" w:hAnsi="Calibri" w:cs="Arial"/>
              </w:rPr>
            </w:pPr>
          </w:p>
        </w:tc>
        <w:tc>
          <w:tcPr>
            <w:tcW w:w="2226" w:type="dxa"/>
            <w:vAlign w:val="center"/>
          </w:tcPr>
          <w:p w14:paraId="7749DAD4" w14:textId="77777777" w:rsidR="00592E17" w:rsidRPr="00FB1037" w:rsidRDefault="00592E17" w:rsidP="00C55DFD">
            <w:pPr>
              <w:spacing w:before="60" w:after="60"/>
              <w:rPr>
                <w:rFonts w:ascii="Calibri" w:hAnsi="Calibri" w:cs="Arial"/>
              </w:rPr>
            </w:pPr>
          </w:p>
        </w:tc>
        <w:tc>
          <w:tcPr>
            <w:tcW w:w="1838" w:type="dxa"/>
            <w:vAlign w:val="center"/>
          </w:tcPr>
          <w:p w14:paraId="31BC0E98" w14:textId="77777777" w:rsidR="00592E17" w:rsidRPr="00DD76EA" w:rsidRDefault="00592E17" w:rsidP="00C55DFD">
            <w:pPr>
              <w:spacing w:before="60" w:after="60"/>
              <w:rPr>
                <w:rFonts w:ascii="Calibri" w:hAnsi="Calibri" w:cs="Arial"/>
              </w:rPr>
            </w:pPr>
          </w:p>
        </w:tc>
        <w:tc>
          <w:tcPr>
            <w:tcW w:w="1614" w:type="dxa"/>
            <w:vAlign w:val="center"/>
          </w:tcPr>
          <w:p w14:paraId="1DBF6392" w14:textId="77777777" w:rsidR="00592E17" w:rsidRPr="00F75B3E" w:rsidRDefault="00592E17" w:rsidP="00C55DFD">
            <w:pPr>
              <w:spacing w:before="60" w:after="60"/>
              <w:rPr>
                <w:rFonts w:ascii="Calibri" w:hAnsi="Calibri" w:cs="Arial"/>
                <w:bCs/>
              </w:rPr>
            </w:pPr>
          </w:p>
        </w:tc>
        <w:tc>
          <w:tcPr>
            <w:tcW w:w="1254" w:type="dxa"/>
            <w:vAlign w:val="center"/>
          </w:tcPr>
          <w:p w14:paraId="675D005B" w14:textId="520B7CCB" w:rsidR="00592E17" w:rsidRPr="00AE1191" w:rsidRDefault="00592E17" w:rsidP="00C55DFD">
            <w:pPr>
              <w:spacing w:before="60" w:after="60"/>
              <w:rPr>
                <w:rFonts w:ascii="Calibri" w:hAnsi="Calibri" w:cs="Arial"/>
                <w:b/>
                <w:color w:val="2E74B5" w:themeColor="accent5" w:themeShade="BF"/>
              </w:rPr>
            </w:pPr>
          </w:p>
        </w:tc>
      </w:tr>
      <w:tr w:rsidR="00592E17" w:rsidRPr="00FB1037" w14:paraId="7FE3ED8B" w14:textId="77777777" w:rsidTr="00C55DFD">
        <w:trPr>
          <w:trHeight w:val="569"/>
        </w:trPr>
        <w:tc>
          <w:tcPr>
            <w:tcW w:w="2547" w:type="dxa"/>
            <w:vAlign w:val="center"/>
          </w:tcPr>
          <w:p w14:paraId="7A3CEF66" w14:textId="77777777" w:rsidR="00592E17" w:rsidRPr="00FB1037" w:rsidRDefault="00592E17" w:rsidP="00C55DFD">
            <w:pPr>
              <w:spacing w:before="60" w:after="60"/>
              <w:rPr>
                <w:rFonts w:ascii="Calibri" w:hAnsi="Calibri" w:cs="Arial"/>
              </w:rPr>
            </w:pPr>
          </w:p>
        </w:tc>
        <w:tc>
          <w:tcPr>
            <w:tcW w:w="3260" w:type="dxa"/>
            <w:vAlign w:val="center"/>
          </w:tcPr>
          <w:p w14:paraId="0EB908B4" w14:textId="77777777" w:rsidR="00592E17" w:rsidRPr="00FB1037" w:rsidRDefault="00592E17" w:rsidP="00C55DFD">
            <w:pPr>
              <w:spacing w:before="60" w:after="60"/>
              <w:rPr>
                <w:rFonts w:ascii="Calibri" w:hAnsi="Calibri" w:cs="Arial"/>
              </w:rPr>
            </w:pPr>
          </w:p>
        </w:tc>
        <w:tc>
          <w:tcPr>
            <w:tcW w:w="1835" w:type="dxa"/>
            <w:vAlign w:val="center"/>
          </w:tcPr>
          <w:p w14:paraId="6B8FA38D" w14:textId="77777777" w:rsidR="00592E17" w:rsidRPr="00FB1037" w:rsidRDefault="00592E17" w:rsidP="00C55DFD">
            <w:pPr>
              <w:spacing w:before="60" w:after="60"/>
              <w:rPr>
                <w:rFonts w:ascii="Calibri" w:hAnsi="Calibri" w:cs="Arial"/>
              </w:rPr>
            </w:pPr>
          </w:p>
        </w:tc>
        <w:tc>
          <w:tcPr>
            <w:tcW w:w="2226" w:type="dxa"/>
            <w:vAlign w:val="center"/>
          </w:tcPr>
          <w:p w14:paraId="008240FA" w14:textId="77777777" w:rsidR="00592E17" w:rsidRPr="00FB1037" w:rsidRDefault="00592E17" w:rsidP="00C55DFD">
            <w:pPr>
              <w:spacing w:before="60" w:after="60"/>
              <w:rPr>
                <w:rFonts w:ascii="Calibri" w:hAnsi="Calibri" w:cs="Arial"/>
              </w:rPr>
            </w:pPr>
          </w:p>
        </w:tc>
        <w:tc>
          <w:tcPr>
            <w:tcW w:w="1838" w:type="dxa"/>
            <w:vAlign w:val="center"/>
          </w:tcPr>
          <w:p w14:paraId="200367E7" w14:textId="77777777" w:rsidR="00592E17" w:rsidRPr="00DD76EA" w:rsidRDefault="00592E17" w:rsidP="00C55DFD">
            <w:pPr>
              <w:spacing w:before="60" w:after="60"/>
              <w:rPr>
                <w:rFonts w:ascii="Calibri" w:hAnsi="Calibri" w:cs="Arial"/>
              </w:rPr>
            </w:pPr>
          </w:p>
        </w:tc>
        <w:tc>
          <w:tcPr>
            <w:tcW w:w="1614" w:type="dxa"/>
            <w:vAlign w:val="center"/>
          </w:tcPr>
          <w:p w14:paraId="1F349F69" w14:textId="77777777" w:rsidR="00592E17" w:rsidRPr="00F75B3E" w:rsidRDefault="00592E17" w:rsidP="00C55DFD">
            <w:pPr>
              <w:spacing w:before="60" w:after="60"/>
              <w:rPr>
                <w:rFonts w:ascii="Calibri" w:hAnsi="Calibri" w:cs="Arial"/>
                <w:bCs/>
              </w:rPr>
            </w:pPr>
          </w:p>
        </w:tc>
        <w:tc>
          <w:tcPr>
            <w:tcW w:w="1254" w:type="dxa"/>
            <w:vAlign w:val="center"/>
          </w:tcPr>
          <w:p w14:paraId="3DB5BB6C" w14:textId="525B9A20" w:rsidR="00592E17" w:rsidRPr="00AE1191" w:rsidRDefault="00592E17" w:rsidP="00C55DFD">
            <w:pPr>
              <w:spacing w:before="60" w:after="60"/>
              <w:rPr>
                <w:rFonts w:ascii="Calibri" w:hAnsi="Calibri" w:cs="Arial"/>
                <w:b/>
                <w:color w:val="2E74B5" w:themeColor="accent5" w:themeShade="BF"/>
              </w:rPr>
            </w:pPr>
          </w:p>
        </w:tc>
      </w:tr>
      <w:tr w:rsidR="00592E17" w:rsidRPr="00FB1037" w14:paraId="70E3413F" w14:textId="77777777" w:rsidTr="00C55DFD">
        <w:trPr>
          <w:trHeight w:val="569"/>
        </w:trPr>
        <w:tc>
          <w:tcPr>
            <w:tcW w:w="2547" w:type="dxa"/>
            <w:vAlign w:val="center"/>
          </w:tcPr>
          <w:p w14:paraId="763A696C" w14:textId="77777777" w:rsidR="00592E17" w:rsidRPr="00FB1037" w:rsidRDefault="00592E17" w:rsidP="00C55DFD">
            <w:pPr>
              <w:spacing w:before="60" w:after="60"/>
              <w:rPr>
                <w:rFonts w:ascii="Calibri" w:hAnsi="Calibri" w:cs="Arial"/>
              </w:rPr>
            </w:pPr>
          </w:p>
        </w:tc>
        <w:tc>
          <w:tcPr>
            <w:tcW w:w="3260" w:type="dxa"/>
            <w:vAlign w:val="center"/>
          </w:tcPr>
          <w:p w14:paraId="39EB4A2C" w14:textId="77777777" w:rsidR="00592E17" w:rsidRPr="00FB1037" w:rsidRDefault="00592E17" w:rsidP="00C55DFD">
            <w:pPr>
              <w:spacing w:before="60" w:after="60"/>
              <w:rPr>
                <w:rFonts w:ascii="Calibri" w:hAnsi="Calibri" w:cs="Arial"/>
              </w:rPr>
            </w:pPr>
          </w:p>
        </w:tc>
        <w:tc>
          <w:tcPr>
            <w:tcW w:w="1835" w:type="dxa"/>
            <w:vAlign w:val="center"/>
          </w:tcPr>
          <w:p w14:paraId="1289503B" w14:textId="77777777" w:rsidR="00592E17" w:rsidRPr="00FB1037" w:rsidRDefault="00592E17" w:rsidP="00C55DFD">
            <w:pPr>
              <w:spacing w:before="60" w:after="60"/>
              <w:rPr>
                <w:rFonts w:ascii="Calibri" w:hAnsi="Calibri" w:cs="Arial"/>
              </w:rPr>
            </w:pPr>
          </w:p>
        </w:tc>
        <w:tc>
          <w:tcPr>
            <w:tcW w:w="2226" w:type="dxa"/>
            <w:vAlign w:val="center"/>
          </w:tcPr>
          <w:p w14:paraId="38D79D88" w14:textId="77777777" w:rsidR="00592E17" w:rsidRPr="00FB1037" w:rsidRDefault="00592E17" w:rsidP="00C55DFD">
            <w:pPr>
              <w:spacing w:before="60" w:after="60"/>
              <w:rPr>
                <w:rFonts w:ascii="Calibri" w:hAnsi="Calibri" w:cs="Arial"/>
              </w:rPr>
            </w:pPr>
          </w:p>
        </w:tc>
        <w:tc>
          <w:tcPr>
            <w:tcW w:w="1838" w:type="dxa"/>
            <w:vAlign w:val="center"/>
          </w:tcPr>
          <w:p w14:paraId="42C349CA" w14:textId="77777777" w:rsidR="00592E17" w:rsidRPr="00DD76EA" w:rsidRDefault="00592E17" w:rsidP="00C55DFD">
            <w:pPr>
              <w:spacing w:before="60" w:after="60"/>
              <w:rPr>
                <w:rFonts w:ascii="Calibri" w:hAnsi="Calibri" w:cs="Arial"/>
              </w:rPr>
            </w:pPr>
          </w:p>
        </w:tc>
        <w:tc>
          <w:tcPr>
            <w:tcW w:w="1614" w:type="dxa"/>
            <w:vAlign w:val="center"/>
          </w:tcPr>
          <w:p w14:paraId="27E32CB8" w14:textId="77777777" w:rsidR="00592E17" w:rsidRPr="00F75B3E" w:rsidRDefault="00592E17" w:rsidP="00C55DFD">
            <w:pPr>
              <w:spacing w:before="60" w:after="60"/>
              <w:rPr>
                <w:rFonts w:ascii="Calibri" w:hAnsi="Calibri" w:cs="Arial"/>
                <w:bCs/>
              </w:rPr>
            </w:pPr>
          </w:p>
        </w:tc>
        <w:tc>
          <w:tcPr>
            <w:tcW w:w="1254" w:type="dxa"/>
            <w:vAlign w:val="center"/>
          </w:tcPr>
          <w:p w14:paraId="58F2ACFD" w14:textId="40D43432" w:rsidR="00592E17" w:rsidRPr="00AE1191" w:rsidRDefault="00592E17" w:rsidP="00C55DFD">
            <w:pPr>
              <w:spacing w:before="60" w:after="60"/>
              <w:rPr>
                <w:rFonts w:ascii="Calibri" w:hAnsi="Calibri" w:cs="Arial"/>
                <w:b/>
                <w:color w:val="2E74B5" w:themeColor="accent5" w:themeShade="BF"/>
              </w:rPr>
            </w:pPr>
          </w:p>
        </w:tc>
      </w:tr>
      <w:tr w:rsidR="00592E17" w:rsidRPr="00FB1037" w14:paraId="30C3A665" w14:textId="77777777" w:rsidTr="00C55DFD">
        <w:trPr>
          <w:trHeight w:val="569"/>
        </w:trPr>
        <w:tc>
          <w:tcPr>
            <w:tcW w:w="2547" w:type="dxa"/>
            <w:vAlign w:val="center"/>
          </w:tcPr>
          <w:p w14:paraId="4B46B06E" w14:textId="77777777" w:rsidR="00592E17" w:rsidRPr="00FB1037" w:rsidRDefault="00592E17" w:rsidP="00C55DFD">
            <w:pPr>
              <w:spacing w:before="60" w:after="60"/>
              <w:rPr>
                <w:rFonts w:ascii="Calibri" w:hAnsi="Calibri" w:cs="Arial"/>
              </w:rPr>
            </w:pPr>
          </w:p>
        </w:tc>
        <w:tc>
          <w:tcPr>
            <w:tcW w:w="3260" w:type="dxa"/>
            <w:vAlign w:val="center"/>
          </w:tcPr>
          <w:p w14:paraId="71EB5070" w14:textId="77777777" w:rsidR="00592E17" w:rsidRPr="00FB1037" w:rsidRDefault="00592E17" w:rsidP="00C55DFD">
            <w:pPr>
              <w:spacing w:before="60" w:after="60"/>
              <w:rPr>
                <w:rFonts w:ascii="Calibri" w:hAnsi="Calibri" w:cs="Arial"/>
              </w:rPr>
            </w:pPr>
          </w:p>
        </w:tc>
        <w:tc>
          <w:tcPr>
            <w:tcW w:w="1835" w:type="dxa"/>
            <w:vAlign w:val="center"/>
          </w:tcPr>
          <w:p w14:paraId="6B79C8C7" w14:textId="77777777" w:rsidR="00592E17" w:rsidRPr="00FB1037" w:rsidRDefault="00592E17" w:rsidP="00C55DFD">
            <w:pPr>
              <w:spacing w:before="60" w:after="60"/>
              <w:rPr>
                <w:rFonts w:ascii="Calibri" w:hAnsi="Calibri" w:cs="Arial"/>
              </w:rPr>
            </w:pPr>
          </w:p>
        </w:tc>
        <w:tc>
          <w:tcPr>
            <w:tcW w:w="2226" w:type="dxa"/>
            <w:vAlign w:val="center"/>
          </w:tcPr>
          <w:p w14:paraId="3A18704E" w14:textId="77777777" w:rsidR="00592E17" w:rsidRPr="00FB1037" w:rsidRDefault="00592E17" w:rsidP="00C55DFD">
            <w:pPr>
              <w:spacing w:before="60" w:after="60"/>
              <w:rPr>
                <w:rFonts w:ascii="Calibri" w:hAnsi="Calibri" w:cs="Arial"/>
              </w:rPr>
            </w:pPr>
          </w:p>
        </w:tc>
        <w:tc>
          <w:tcPr>
            <w:tcW w:w="1838" w:type="dxa"/>
            <w:vAlign w:val="center"/>
          </w:tcPr>
          <w:p w14:paraId="56993D79" w14:textId="77777777" w:rsidR="00592E17" w:rsidRPr="00DD76EA" w:rsidRDefault="00592E17" w:rsidP="00C55DFD">
            <w:pPr>
              <w:spacing w:before="60" w:after="60"/>
              <w:rPr>
                <w:rFonts w:ascii="Calibri" w:hAnsi="Calibri" w:cs="Arial"/>
              </w:rPr>
            </w:pPr>
          </w:p>
        </w:tc>
        <w:tc>
          <w:tcPr>
            <w:tcW w:w="1614" w:type="dxa"/>
            <w:vAlign w:val="center"/>
          </w:tcPr>
          <w:p w14:paraId="542E04F6" w14:textId="77777777" w:rsidR="00592E17" w:rsidRPr="00F75B3E" w:rsidRDefault="00592E17" w:rsidP="00C55DFD">
            <w:pPr>
              <w:spacing w:before="60" w:after="60"/>
              <w:rPr>
                <w:rFonts w:ascii="Calibri" w:hAnsi="Calibri" w:cs="Arial"/>
                <w:bCs/>
              </w:rPr>
            </w:pPr>
          </w:p>
        </w:tc>
        <w:tc>
          <w:tcPr>
            <w:tcW w:w="1254" w:type="dxa"/>
            <w:vAlign w:val="center"/>
          </w:tcPr>
          <w:p w14:paraId="4FD81C54" w14:textId="51375E6B" w:rsidR="00592E17" w:rsidRPr="00AE1191" w:rsidRDefault="00592E17" w:rsidP="00C55DFD">
            <w:pPr>
              <w:spacing w:before="60" w:after="60"/>
              <w:rPr>
                <w:rFonts w:ascii="Calibri" w:hAnsi="Calibri" w:cs="Arial"/>
                <w:b/>
                <w:color w:val="2E74B5" w:themeColor="accent5" w:themeShade="BF"/>
              </w:rPr>
            </w:pPr>
          </w:p>
        </w:tc>
      </w:tr>
      <w:tr w:rsidR="00592E17" w:rsidRPr="00FB1037" w14:paraId="4EEBE2B2" w14:textId="77777777" w:rsidTr="00C55DFD">
        <w:trPr>
          <w:trHeight w:val="569"/>
        </w:trPr>
        <w:tc>
          <w:tcPr>
            <w:tcW w:w="2547" w:type="dxa"/>
            <w:vAlign w:val="center"/>
          </w:tcPr>
          <w:p w14:paraId="30370375" w14:textId="77777777" w:rsidR="00592E17" w:rsidRPr="00FB1037" w:rsidRDefault="00592E17" w:rsidP="00C55DFD">
            <w:pPr>
              <w:spacing w:before="60" w:after="60"/>
              <w:rPr>
                <w:rFonts w:ascii="Calibri" w:hAnsi="Calibri" w:cs="Arial"/>
              </w:rPr>
            </w:pPr>
          </w:p>
        </w:tc>
        <w:tc>
          <w:tcPr>
            <w:tcW w:w="3260" w:type="dxa"/>
            <w:vAlign w:val="center"/>
          </w:tcPr>
          <w:p w14:paraId="498C7AC4" w14:textId="77777777" w:rsidR="00592E17" w:rsidRPr="00FB1037" w:rsidRDefault="00592E17" w:rsidP="00C55DFD">
            <w:pPr>
              <w:spacing w:before="60" w:after="60"/>
              <w:rPr>
                <w:rFonts w:ascii="Calibri" w:hAnsi="Calibri" w:cs="Arial"/>
              </w:rPr>
            </w:pPr>
          </w:p>
        </w:tc>
        <w:tc>
          <w:tcPr>
            <w:tcW w:w="1835" w:type="dxa"/>
            <w:vAlign w:val="center"/>
          </w:tcPr>
          <w:p w14:paraId="2D4E942F" w14:textId="77777777" w:rsidR="00592E17" w:rsidRPr="00FB1037" w:rsidRDefault="00592E17" w:rsidP="00C55DFD">
            <w:pPr>
              <w:spacing w:before="60" w:after="60"/>
              <w:rPr>
                <w:rFonts w:ascii="Calibri" w:hAnsi="Calibri" w:cs="Arial"/>
              </w:rPr>
            </w:pPr>
          </w:p>
        </w:tc>
        <w:tc>
          <w:tcPr>
            <w:tcW w:w="2226" w:type="dxa"/>
            <w:vAlign w:val="center"/>
          </w:tcPr>
          <w:p w14:paraId="3A97A6E4" w14:textId="77777777" w:rsidR="00592E17" w:rsidRPr="00FB1037" w:rsidRDefault="00592E17" w:rsidP="00C55DFD">
            <w:pPr>
              <w:spacing w:before="60" w:after="60"/>
              <w:rPr>
                <w:rFonts w:ascii="Calibri" w:hAnsi="Calibri" w:cs="Arial"/>
              </w:rPr>
            </w:pPr>
          </w:p>
        </w:tc>
        <w:tc>
          <w:tcPr>
            <w:tcW w:w="1838" w:type="dxa"/>
            <w:vAlign w:val="center"/>
          </w:tcPr>
          <w:p w14:paraId="66EA4E2B" w14:textId="77777777" w:rsidR="00592E17" w:rsidRPr="00DD76EA" w:rsidRDefault="00592E17" w:rsidP="00C55DFD">
            <w:pPr>
              <w:spacing w:before="60" w:after="60"/>
              <w:rPr>
                <w:rFonts w:ascii="Calibri" w:hAnsi="Calibri" w:cs="Arial"/>
              </w:rPr>
            </w:pPr>
          </w:p>
        </w:tc>
        <w:tc>
          <w:tcPr>
            <w:tcW w:w="1614" w:type="dxa"/>
            <w:vAlign w:val="center"/>
          </w:tcPr>
          <w:p w14:paraId="6E71133D" w14:textId="77777777" w:rsidR="00592E17" w:rsidRPr="00F75B3E" w:rsidRDefault="00592E17" w:rsidP="00C55DFD">
            <w:pPr>
              <w:spacing w:before="60" w:after="60"/>
              <w:rPr>
                <w:rFonts w:ascii="Calibri" w:hAnsi="Calibri" w:cs="Arial"/>
                <w:bCs/>
              </w:rPr>
            </w:pPr>
          </w:p>
        </w:tc>
        <w:tc>
          <w:tcPr>
            <w:tcW w:w="1254" w:type="dxa"/>
            <w:vAlign w:val="center"/>
          </w:tcPr>
          <w:p w14:paraId="45C5C38D" w14:textId="04814642" w:rsidR="00592E17" w:rsidRPr="00AE1191" w:rsidRDefault="00592E17" w:rsidP="00C55DFD">
            <w:pPr>
              <w:spacing w:before="60" w:after="60"/>
              <w:rPr>
                <w:rFonts w:ascii="Calibri" w:hAnsi="Calibri" w:cs="Arial"/>
                <w:b/>
                <w:color w:val="2E74B5" w:themeColor="accent5" w:themeShade="BF"/>
              </w:rPr>
            </w:pPr>
          </w:p>
        </w:tc>
      </w:tr>
    </w:tbl>
    <w:p w14:paraId="56B53309" w14:textId="0073CCFF" w:rsidR="002F571A" w:rsidRDefault="002F571A" w:rsidP="00886578">
      <w:pPr>
        <w:spacing w:after="0" w:line="240" w:lineRule="auto"/>
      </w:pPr>
    </w:p>
    <w:p w14:paraId="43FA79C9" w14:textId="77777777" w:rsidR="00DD76EA" w:rsidRDefault="00DD76EA">
      <w:r>
        <w:br w:type="page"/>
      </w:r>
    </w:p>
    <w:tbl>
      <w:tblPr>
        <w:tblStyle w:val="TableGrid"/>
        <w:tblW w:w="15168" w:type="dxa"/>
        <w:tblInd w:w="-289" w:type="dxa"/>
        <w:tblLook w:val="04A0" w:firstRow="1" w:lastRow="0" w:firstColumn="1" w:lastColumn="0" w:noHBand="0" w:noVBand="1"/>
      </w:tblPr>
      <w:tblGrid>
        <w:gridCol w:w="435"/>
        <w:gridCol w:w="3393"/>
        <w:gridCol w:w="680"/>
        <w:gridCol w:w="10660"/>
      </w:tblGrid>
      <w:tr w:rsidR="00DD76EA" w:rsidRPr="00DD76EA" w14:paraId="736C84F2" w14:textId="77777777" w:rsidTr="00DD76EA">
        <w:tc>
          <w:tcPr>
            <w:tcW w:w="3828" w:type="dxa"/>
            <w:gridSpan w:val="2"/>
            <w:shd w:val="clear" w:color="auto" w:fill="D9E2F3" w:themeFill="accent1" w:themeFillTint="33"/>
          </w:tcPr>
          <w:p w14:paraId="0AADB486" w14:textId="23441140" w:rsidR="00DD76EA" w:rsidRPr="00DD76EA" w:rsidRDefault="00DD76EA" w:rsidP="00424EC8">
            <w:pPr>
              <w:rPr>
                <w:b/>
                <w:sz w:val="20"/>
                <w:szCs w:val="20"/>
              </w:rPr>
            </w:pPr>
            <w:r w:rsidRPr="00DD76EA">
              <w:rPr>
                <w:b/>
                <w:sz w:val="20"/>
                <w:szCs w:val="20"/>
              </w:rPr>
              <w:lastRenderedPageBreak/>
              <w:t>Strategic Objective</w:t>
            </w:r>
          </w:p>
        </w:tc>
        <w:tc>
          <w:tcPr>
            <w:tcW w:w="680" w:type="dxa"/>
            <w:shd w:val="clear" w:color="auto" w:fill="D9E2F3" w:themeFill="accent1" w:themeFillTint="33"/>
          </w:tcPr>
          <w:p w14:paraId="44F32796" w14:textId="77777777" w:rsidR="00DD76EA" w:rsidRPr="00DD76EA" w:rsidRDefault="00DD76EA" w:rsidP="00424EC8">
            <w:pPr>
              <w:jc w:val="center"/>
              <w:rPr>
                <w:b/>
                <w:sz w:val="20"/>
                <w:szCs w:val="20"/>
              </w:rPr>
            </w:pPr>
            <w:r w:rsidRPr="00DD76EA">
              <w:rPr>
                <w:b/>
                <w:sz w:val="20"/>
                <w:szCs w:val="20"/>
              </w:rPr>
              <w:t>Code</w:t>
            </w:r>
          </w:p>
        </w:tc>
        <w:tc>
          <w:tcPr>
            <w:tcW w:w="10660" w:type="dxa"/>
            <w:shd w:val="clear" w:color="auto" w:fill="D9E2F3" w:themeFill="accent1" w:themeFillTint="33"/>
          </w:tcPr>
          <w:p w14:paraId="3F427418" w14:textId="77777777" w:rsidR="00DD76EA" w:rsidRPr="00DD76EA" w:rsidRDefault="00DD76EA" w:rsidP="00424EC8">
            <w:pPr>
              <w:rPr>
                <w:b/>
                <w:sz w:val="20"/>
                <w:szCs w:val="20"/>
              </w:rPr>
            </w:pPr>
            <w:r w:rsidRPr="00DD76EA">
              <w:rPr>
                <w:b/>
                <w:sz w:val="20"/>
                <w:szCs w:val="20"/>
              </w:rPr>
              <w:t>Sub-Objective</w:t>
            </w:r>
          </w:p>
        </w:tc>
      </w:tr>
      <w:tr w:rsidR="00DD76EA" w:rsidRPr="00DD76EA" w14:paraId="62A15F48" w14:textId="77777777" w:rsidTr="00DD76EA">
        <w:tc>
          <w:tcPr>
            <w:tcW w:w="435" w:type="dxa"/>
            <w:vMerge w:val="restart"/>
            <w:textDirection w:val="tbRl"/>
          </w:tcPr>
          <w:p w14:paraId="3A56A21E"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Membership</w:t>
            </w:r>
          </w:p>
          <w:p w14:paraId="159E18E8"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tcPr>
          <w:p w14:paraId="31BE249D"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Members are at the heart of everything we do. We will recognise and promote our members as our greatest resource for improving the health of the public. We will enhance engagement with our members and provide them with increased support.</w:t>
            </w:r>
          </w:p>
        </w:tc>
        <w:tc>
          <w:tcPr>
            <w:tcW w:w="680" w:type="dxa"/>
          </w:tcPr>
          <w:p w14:paraId="668F789E" w14:textId="77777777" w:rsidR="00DD76EA" w:rsidRPr="00DD76EA" w:rsidRDefault="00DD76EA" w:rsidP="00424EC8">
            <w:pPr>
              <w:jc w:val="center"/>
              <w:rPr>
                <w:sz w:val="17"/>
                <w:szCs w:val="17"/>
              </w:rPr>
            </w:pPr>
            <w:r w:rsidRPr="00DD76EA">
              <w:rPr>
                <w:sz w:val="17"/>
                <w:szCs w:val="17"/>
              </w:rPr>
              <w:t>A1</w:t>
            </w:r>
          </w:p>
        </w:tc>
        <w:tc>
          <w:tcPr>
            <w:tcW w:w="10660" w:type="dxa"/>
          </w:tcPr>
          <w:p w14:paraId="29134095"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Continue to ensure FPH membership is valued for both UK and International members, and is seen as essential to the public health workforce</w:t>
            </w:r>
          </w:p>
        </w:tc>
      </w:tr>
      <w:tr w:rsidR="00DD76EA" w:rsidRPr="00DD76EA" w14:paraId="01D5A9F1" w14:textId="77777777" w:rsidTr="00DD76EA">
        <w:tc>
          <w:tcPr>
            <w:tcW w:w="435" w:type="dxa"/>
            <w:vMerge/>
          </w:tcPr>
          <w:p w14:paraId="1F1C0076" w14:textId="77777777" w:rsidR="00DD76EA" w:rsidRPr="00DD76EA" w:rsidRDefault="00DD76EA" w:rsidP="00DD76EA">
            <w:pPr>
              <w:jc w:val="center"/>
              <w:rPr>
                <w:sz w:val="17"/>
                <w:szCs w:val="17"/>
              </w:rPr>
            </w:pPr>
          </w:p>
        </w:tc>
        <w:tc>
          <w:tcPr>
            <w:tcW w:w="3393" w:type="dxa"/>
            <w:vMerge/>
          </w:tcPr>
          <w:p w14:paraId="6AE2EA05" w14:textId="6D2E2A5C" w:rsidR="00DD76EA" w:rsidRPr="00DD76EA" w:rsidRDefault="00DD76EA" w:rsidP="00424EC8">
            <w:pPr>
              <w:rPr>
                <w:sz w:val="17"/>
                <w:szCs w:val="17"/>
              </w:rPr>
            </w:pPr>
          </w:p>
        </w:tc>
        <w:tc>
          <w:tcPr>
            <w:tcW w:w="680" w:type="dxa"/>
          </w:tcPr>
          <w:p w14:paraId="1E38B9B4" w14:textId="77777777" w:rsidR="00DD76EA" w:rsidRPr="00DD76EA" w:rsidRDefault="00DD76EA" w:rsidP="00424EC8">
            <w:pPr>
              <w:jc w:val="center"/>
              <w:rPr>
                <w:sz w:val="17"/>
                <w:szCs w:val="17"/>
              </w:rPr>
            </w:pPr>
            <w:r w:rsidRPr="00DD76EA">
              <w:rPr>
                <w:sz w:val="17"/>
                <w:szCs w:val="17"/>
              </w:rPr>
              <w:t>A2</w:t>
            </w:r>
          </w:p>
        </w:tc>
        <w:tc>
          <w:tcPr>
            <w:tcW w:w="10660" w:type="dxa"/>
          </w:tcPr>
          <w:p w14:paraId="0138F9D9"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Increase our engagement and improve our communication with existing members to support them in their daily work through our charitable objects</w:t>
            </w:r>
          </w:p>
        </w:tc>
      </w:tr>
      <w:tr w:rsidR="00DD76EA" w:rsidRPr="00DD76EA" w14:paraId="3D6941C0" w14:textId="77777777" w:rsidTr="00DD76EA">
        <w:tc>
          <w:tcPr>
            <w:tcW w:w="435" w:type="dxa"/>
            <w:vMerge/>
          </w:tcPr>
          <w:p w14:paraId="14D8EB89" w14:textId="77777777" w:rsidR="00DD76EA" w:rsidRPr="00DD76EA" w:rsidRDefault="00DD76EA" w:rsidP="00DD76EA">
            <w:pPr>
              <w:jc w:val="center"/>
              <w:rPr>
                <w:sz w:val="17"/>
                <w:szCs w:val="17"/>
              </w:rPr>
            </w:pPr>
          </w:p>
        </w:tc>
        <w:tc>
          <w:tcPr>
            <w:tcW w:w="3393" w:type="dxa"/>
            <w:vMerge/>
          </w:tcPr>
          <w:p w14:paraId="7E1D6151" w14:textId="104A7E38" w:rsidR="00DD76EA" w:rsidRPr="00DD76EA" w:rsidRDefault="00DD76EA" w:rsidP="00424EC8">
            <w:pPr>
              <w:rPr>
                <w:sz w:val="17"/>
                <w:szCs w:val="17"/>
              </w:rPr>
            </w:pPr>
          </w:p>
        </w:tc>
        <w:tc>
          <w:tcPr>
            <w:tcW w:w="680" w:type="dxa"/>
          </w:tcPr>
          <w:p w14:paraId="482B6247" w14:textId="77777777" w:rsidR="00DD76EA" w:rsidRPr="00DD76EA" w:rsidRDefault="00DD76EA" w:rsidP="00424EC8">
            <w:pPr>
              <w:jc w:val="center"/>
              <w:rPr>
                <w:sz w:val="17"/>
                <w:szCs w:val="17"/>
              </w:rPr>
            </w:pPr>
            <w:r w:rsidRPr="00DD76EA">
              <w:rPr>
                <w:sz w:val="17"/>
                <w:szCs w:val="17"/>
              </w:rPr>
              <w:t>A3</w:t>
            </w:r>
          </w:p>
        </w:tc>
        <w:tc>
          <w:tcPr>
            <w:tcW w:w="10660" w:type="dxa"/>
          </w:tcPr>
          <w:p w14:paraId="43660F64"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Continue to expand our membership to improve capacity and diversity within FPH.</w:t>
            </w:r>
          </w:p>
        </w:tc>
      </w:tr>
      <w:tr w:rsidR="00DD76EA" w:rsidRPr="00DD76EA" w14:paraId="64DECE27" w14:textId="77777777" w:rsidTr="00DD76EA">
        <w:tc>
          <w:tcPr>
            <w:tcW w:w="435" w:type="dxa"/>
            <w:vMerge w:val="restart"/>
            <w:shd w:val="clear" w:color="auto" w:fill="D9E2F3" w:themeFill="accent1" w:themeFillTint="33"/>
            <w:textDirection w:val="tbRl"/>
          </w:tcPr>
          <w:p w14:paraId="02E0E1F3"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Workforce</w:t>
            </w:r>
          </w:p>
          <w:p w14:paraId="3DE272C0"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shd w:val="clear" w:color="auto" w:fill="D9E2F3" w:themeFill="accent1" w:themeFillTint="33"/>
          </w:tcPr>
          <w:p w14:paraId="56533D5D"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The UK has a professional public health workforce that embraces both expertise and wellbeing. We will ensure that we have a professional public health workforce that is able to meet future opportunities and challenges by implementing the FPH workforce strategy.</w:t>
            </w:r>
          </w:p>
        </w:tc>
        <w:tc>
          <w:tcPr>
            <w:tcW w:w="680" w:type="dxa"/>
            <w:shd w:val="clear" w:color="auto" w:fill="D9E2F3" w:themeFill="accent1" w:themeFillTint="33"/>
          </w:tcPr>
          <w:p w14:paraId="52660E46" w14:textId="77777777" w:rsidR="00DD76EA" w:rsidRPr="00DD76EA" w:rsidRDefault="00DD76EA" w:rsidP="00424EC8">
            <w:pPr>
              <w:jc w:val="center"/>
              <w:rPr>
                <w:sz w:val="17"/>
                <w:szCs w:val="17"/>
              </w:rPr>
            </w:pPr>
            <w:r w:rsidRPr="00DD76EA">
              <w:rPr>
                <w:sz w:val="17"/>
                <w:szCs w:val="17"/>
              </w:rPr>
              <w:t>B1</w:t>
            </w:r>
          </w:p>
        </w:tc>
        <w:tc>
          <w:tcPr>
            <w:tcW w:w="10660" w:type="dxa"/>
            <w:shd w:val="clear" w:color="auto" w:fill="D9E2F3" w:themeFill="accent1" w:themeFillTint="33"/>
          </w:tcPr>
          <w:p w14:paraId="303E6614"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Through senior public health appointments and partnership, continue to champion the unique value of public health specialists and work with employers and other stakeholders to ensure this is recognised and best used to meet the needs of the population</w:t>
            </w:r>
          </w:p>
        </w:tc>
      </w:tr>
      <w:tr w:rsidR="00DD76EA" w:rsidRPr="00DD76EA" w14:paraId="33C4B528" w14:textId="77777777" w:rsidTr="00DD76EA">
        <w:tc>
          <w:tcPr>
            <w:tcW w:w="435" w:type="dxa"/>
            <w:vMerge/>
            <w:shd w:val="clear" w:color="auto" w:fill="D9E2F3" w:themeFill="accent1" w:themeFillTint="33"/>
          </w:tcPr>
          <w:p w14:paraId="76DAD9AB" w14:textId="77777777" w:rsidR="00DD76EA" w:rsidRPr="00DD76EA" w:rsidRDefault="00DD76EA" w:rsidP="00DD76EA">
            <w:pPr>
              <w:jc w:val="center"/>
              <w:rPr>
                <w:sz w:val="17"/>
                <w:szCs w:val="17"/>
              </w:rPr>
            </w:pPr>
          </w:p>
        </w:tc>
        <w:tc>
          <w:tcPr>
            <w:tcW w:w="3393" w:type="dxa"/>
            <w:vMerge/>
            <w:shd w:val="clear" w:color="auto" w:fill="D9E2F3" w:themeFill="accent1" w:themeFillTint="33"/>
          </w:tcPr>
          <w:p w14:paraId="1C04327C" w14:textId="3358F5CF" w:rsidR="00DD76EA" w:rsidRPr="00DD76EA" w:rsidRDefault="00DD76EA" w:rsidP="00424EC8">
            <w:pPr>
              <w:rPr>
                <w:sz w:val="17"/>
                <w:szCs w:val="17"/>
              </w:rPr>
            </w:pPr>
          </w:p>
        </w:tc>
        <w:tc>
          <w:tcPr>
            <w:tcW w:w="680" w:type="dxa"/>
            <w:shd w:val="clear" w:color="auto" w:fill="D9E2F3" w:themeFill="accent1" w:themeFillTint="33"/>
          </w:tcPr>
          <w:p w14:paraId="6811839B" w14:textId="77777777" w:rsidR="00DD76EA" w:rsidRPr="00DD76EA" w:rsidRDefault="00DD76EA" w:rsidP="00424EC8">
            <w:pPr>
              <w:jc w:val="center"/>
              <w:rPr>
                <w:sz w:val="17"/>
                <w:szCs w:val="17"/>
              </w:rPr>
            </w:pPr>
            <w:r w:rsidRPr="00DD76EA">
              <w:rPr>
                <w:sz w:val="17"/>
                <w:szCs w:val="17"/>
              </w:rPr>
              <w:t>B2</w:t>
            </w:r>
          </w:p>
        </w:tc>
        <w:tc>
          <w:tcPr>
            <w:tcW w:w="10660" w:type="dxa"/>
            <w:shd w:val="clear" w:color="auto" w:fill="D9E2F3" w:themeFill="accent1" w:themeFillTint="33"/>
          </w:tcPr>
          <w:p w14:paraId="02F2B2DF"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Ensure that a flexible public health specialist workforce is trained, developed and strengthened to meet employer and the public’s health needs, including public mental health, in the future. We will work across current public, private, academic and voluntary sectors and identify new opportunities and needs for public health professional skills.</w:t>
            </w:r>
          </w:p>
        </w:tc>
      </w:tr>
      <w:tr w:rsidR="00DD76EA" w:rsidRPr="00DD76EA" w14:paraId="4D301D1D" w14:textId="77777777" w:rsidTr="00DD76EA">
        <w:tc>
          <w:tcPr>
            <w:tcW w:w="435" w:type="dxa"/>
            <w:vMerge/>
            <w:shd w:val="clear" w:color="auto" w:fill="D9E2F3" w:themeFill="accent1" w:themeFillTint="33"/>
          </w:tcPr>
          <w:p w14:paraId="7B2AAE17" w14:textId="77777777" w:rsidR="00DD76EA" w:rsidRPr="00DD76EA" w:rsidRDefault="00DD76EA" w:rsidP="00DD76EA">
            <w:pPr>
              <w:jc w:val="center"/>
              <w:rPr>
                <w:sz w:val="17"/>
                <w:szCs w:val="17"/>
              </w:rPr>
            </w:pPr>
          </w:p>
        </w:tc>
        <w:tc>
          <w:tcPr>
            <w:tcW w:w="3393" w:type="dxa"/>
            <w:vMerge/>
            <w:shd w:val="clear" w:color="auto" w:fill="D9E2F3" w:themeFill="accent1" w:themeFillTint="33"/>
          </w:tcPr>
          <w:p w14:paraId="26A69F3B" w14:textId="44DD5C4C" w:rsidR="00DD76EA" w:rsidRPr="00DD76EA" w:rsidRDefault="00DD76EA" w:rsidP="00424EC8">
            <w:pPr>
              <w:rPr>
                <w:sz w:val="17"/>
                <w:szCs w:val="17"/>
              </w:rPr>
            </w:pPr>
          </w:p>
        </w:tc>
        <w:tc>
          <w:tcPr>
            <w:tcW w:w="680" w:type="dxa"/>
            <w:shd w:val="clear" w:color="auto" w:fill="D9E2F3" w:themeFill="accent1" w:themeFillTint="33"/>
          </w:tcPr>
          <w:p w14:paraId="61377206" w14:textId="77777777" w:rsidR="00DD76EA" w:rsidRPr="00DD76EA" w:rsidRDefault="00DD76EA" w:rsidP="00424EC8">
            <w:pPr>
              <w:jc w:val="center"/>
              <w:rPr>
                <w:sz w:val="17"/>
                <w:szCs w:val="17"/>
              </w:rPr>
            </w:pPr>
            <w:r w:rsidRPr="00DD76EA">
              <w:rPr>
                <w:sz w:val="17"/>
                <w:szCs w:val="17"/>
              </w:rPr>
              <w:t>B3</w:t>
            </w:r>
          </w:p>
        </w:tc>
        <w:tc>
          <w:tcPr>
            <w:tcW w:w="10660" w:type="dxa"/>
            <w:shd w:val="clear" w:color="auto" w:fill="D9E2F3" w:themeFill="accent1" w:themeFillTint="33"/>
          </w:tcPr>
          <w:p w14:paraId="271E36FC"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Seek to establish a desired minimum number of consultants to aid workforce planning across the United Kingdom.</w:t>
            </w:r>
          </w:p>
        </w:tc>
      </w:tr>
      <w:tr w:rsidR="00DD76EA" w:rsidRPr="00DD76EA" w14:paraId="7D880D74" w14:textId="77777777" w:rsidTr="00DD76EA">
        <w:tc>
          <w:tcPr>
            <w:tcW w:w="435" w:type="dxa"/>
            <w:vMerge/>
            <w:shd w:val="clear" w:color="auto" w:fill="D9E2F3" w:themeFill="accent1" w:themeFillTint="33"/>
          </w:tcPr>
          <w:p w14:paraId="6A482463" w14:textId="77777777" w:rsidR="00DD76EA" w:rsidRPr="00DD76EA" w:rsidRDefault="00DD76EA" w:rsidP="00DD76EA">
            <w:pPr>
              <w:jc w:val="center"/>
              <w:rPr>
                <w:sz w:val="17"/>
                <w:szCs w:val="17"/>
              </w:rPr>
            </w:pPr>
          </w:p>
        </w:tc>
        <w:tc>
          <w:tcPr>
            <w:tcW w:w="3393" w:type="dxa"/>
            <w:vMerge/>
            <w:shd w:val="clear" w:color="auto" w:fill="D9E2F3" w:themeFill="accent1" w:themeFillTint="33"/>
          </w:tcPr>
          <w:p w14:paraId="434928C7" w14:textId="2F65AA6F" w:rsidR="00DD76EA" w:rsidRPr="00DD76EA" w:rsidRDefault="00DD76EA" w:rsidP="00424EC8">
            <w:pPr>
              <w:rPr>
                <w:sz w:val="17"/>
                <w:szCs w:val="17"/>
              </w:rPr>
            </w:pPr>
          </w:p>
        </w:tc>
        <w:tc>
          <w:tcPr>
            <w:tcW w:w="680" w:type="dxa"/>
            <w:shd w:val="clear" w:color="auto" w:fill="D9E2F3" w:themeFill="accent1" w:themeFillTint="33"/>
          </w:tcPr>
          <w:p w14:paraId="68AE2A9D" w14:textId="77777777" w:rsidR="00DD76EA" w:rsidRPr="00DD76EA" w:rsidRDefault="00DD76EA" w:rsidP="00424EC8">
            <w:pPr>
              <w:jc w:val="center"/>
              <w:rPr>
                <w:sz w:val="17"/>
                <w:szCs w:val="17"/>
              </w:rPr>
            </w:pPr>
            <w:r w:rsidRPr="00DD76EA">
              <w:rPr>
                <w:sz w:val="17"/>
                <w:szCs w:val="17"/>
              </w:rPr>
              <w:t>B4</w:t>
            </w:r>
          </w:p>
        </w:tc>
        <w:tc>
          <w:tcPr>
            <w:tcW w:w="10660" w:type="dxa"/>
            <w:shd w:val="clear" w:color="auto" w:fill="D9E2F3" w:themeFill="accent1" w:themeFillTint="33"/>
          </w:tcPr>
          <w:p w14:paraId="7CA5BE72"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Work in partnership with the public health community to support the development of an effective public health practitioner workforce and enable the wider workforce to deliver improvements to the public’s health.</w:t>
            </w:r>
          </w:p>
        </w:tc>
      </w:tr>
      <w:tr w:rsidR="00DD76EA" w:rsidRPr="00DD76EA" w14:paraId="7EBF9AAA" w14:textId="77777777" w:rsidTr="00DD76EA">
        <w:trPr>
          <w:cantSplit/>
          <w:trHeight w:val="433"/>
        </w:trPr>
        <w:tc>
          <w:tcPr>
            <w:tcW w:w="435" w:type="dxa"/>
            <w:vMerge w:val="restart"/>
            <w:textDirection w:val="tbRl"/>
          </w:tcPr>
          <w:p w14:paraId="086665A5"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Standards</w:t>
            </w:r>
          </w:p>
          <w:p w14:paraId="232A1377"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tcPr>
          <w:p w14:paraId="37DBB304" w14:textId="77777777" w:rsidR="00DD76EA" w:rsidRPr="00DD76EA" w:rsidRDefault="00DD76EA" w:rsidP="00424EC8">
            <w:pPr>
              <w:autoSpaceDE w:val="0"/>
              <w:autoSpaceDN w:val="0"/>
              <w:adjustRightInd w:val="0"/>
              <w:rPr>
                <w:rFonts w:ascii="Calibri-Bold" w:hAnsi="Calibri-Bold" w:cs="Calibri-Bold"/>
                <w:b/>
                <w:bCs/>
                <w:color w:val="00B1F1"/>
                <w:sz w:val="17"/>
                <w:szCs w:val="17"/>
              </w:rPr>
            </w:pPr>
            <w:r w:rsidRPr="00DD76EA">
              <w:rPr>
                <w:rFonts w:ascii="Calibri" w:hAnsi="Calibri" w:cs="Calibri"/>
                <w:color w:val="000000"/>
                <w:sz w:val="17"/>
                <w:szCs w:val="17"/>
              </w:rPr>
              <w:t>Public health training and standards in the UK are recognised as being the best in the world. We will maintain and further develop high quality standards to ensure effective delivery of public health practice.</w:t>
            </w:r>
          </w:p>
        </w:tc>
        <w:tc>
          <w:tcPr>
            <w:tcW w:w="680" w:type="dxa"/>
          </w:tcPr>
          <w:p w14:paraId="026F7640" w14:textId="77777777" w:rsidR="00DD76EA" w:rsidRPr="00DD76EA" w:rsidRDefault="00DD76EA" w:rsidP="00424EC8">
            <w:pPr>
              <w:jc w:val="center"/>
              <w:rPr>
                <w:sz w:val="17"/>
                <w:szCs w:val="17"/>
              </w:rPr>
            </w:pPr>
            <w:r w:rsidRPr="00DD76EA">
              <w:rPr>
                <w:sz w:val="17"/>
                <w:szCs w:val="17"/>
              </w:rPr>
              <w:t>C1</w:t>
            </w:r>
          </w:p>
        </w:tc>
        <w:tc>
          <w:tcPr>
            <w:tcW w:w="10660" w:type="dxa"/>
          </w:tcPr>
          <w:p w14:paraId="091827E8"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 xml:space="preserve">Maintain and develop standards of public health specialty training through recruitment, curriculum, </w:t>
            </w:r>
            <w:proofErr w:type="spellStart"/>
            <w:r w:rsidRPr="00DD76EA">
              <w:rPr>
                <w:rFonts w:ascii="Calibri" w:hAnsi="Calibri" w:cs="Calibri"/>
                <w:color w:val="000000"/>
                <w:sz w:val="17"/>
                <w:szCs w:val="17"/>
              </w:rPr>
              <w:t>ePortfolio</w:t>
            </w:r>
            <w:proofErr w:type="spellEnd"/>
            <w:r w:rsidRPr="00DD76EA">
              <w:rPr>
                <w:rFonts w:ascii="Calibri" w:hAnsi="Calibri" w:cs="Calibri"/>
                <w:color w:val="000000"/>
                <w:sz w:val="17"/>
                <w:szCs w:val="17"/>
              </w:rPr>
              <w:t>, examinations and the issuing of CCTs/CESRs.</w:t>
            </w:r>
          </w:p>
        </w:tc>
      </w:tr>
      <w:tr w:rsidR="00DD76EA" w:rsidRPr="00DD76EA" w14:paraId="6B21BE32" w14:textId="77777777" w:rsidTr="00DD76EA">
        <w:trPr>
          <w:cantSplit/>
          <w:trHeight w:val="127"/>
        </w:trPr>
        <w:tc>
          <w:tcPr>
            <w:tcW w:w="435" w:type="dxa"/>
            <w:vMerge/>
            <w:textDirection w:val="tbRl"/>
          </w:tcPr>
          <w:p w14:paraId="58736DEC"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tcPr>
          <w:p w14:paraId="0BF0015E" w14:textId="20397CBF" w:rsidR="00DD76EA" w:rsidRPr="00DD76EA" w:rsidRDefault="00DD76EA" w:rsidP="00424EC8">
            <w:pPr>
              <w:autoSpaceDE w:val="0"/>
              <w:autoSpaceDN w:val="0"/>
              <w:adjustRightInd w:val="0"/>
              <w:rPr>
                <w:rFonts w:ascii="Calibri" w:hAnsi="Calibri" w:cs="Calibri"/>
                <w:color w:val="000000"/>
                <w:sz w:val="17"/>
                <w:szCs w:val="17"/>
              </w:rPr>
            </w:pPr>
          </w:p>
        </w:tc>
        <w:tc>
          <w:tcPr>
            <w:tcW w:w="680" w:type="dxa"/>
          </w:tcPr>
          <w:p w14:paraId="11711E9C" w14:textId="77777777" w:rsidR="00DD76EA" w:rsidRPr="00DD76EA" w:rsidRDefault="00DD76EA" w:rsidP="00424EC8">
            <w:pPr>
              <w:jc w:val="center"/>
              <w:rPr>
                <w:sz w:val="17"/>
                <w:szCs w:val="17"/>
              </w:rPr>
            </w:pPr>
            <w:r w:rsidRPr="00DD76EA">
              <w:rPr>
                <w:sz w:val="17"/>
                <w:szCs w:val="17"/>
              </w:rPr>
              <w:t>C2</w:t>
            </w:r>
          </w:p>
        </w:tc>
        <w:tc>
          <w:tcPr>
            <w:tcW w:w="10660" w:type="dxa"/>
          </w:tcPr>
          <w:p w14:paraId="3BB007A3"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Support and drive improvements in public health practice by continuously reviewing and developing our CPD programme</w:t>
            </w:r>
          </w:p>
        </w:tc>
      </w:tr>
      <w:tr w:rsidR="00DD76EA" w:rsidRPr="00DD76EA" w14:paraId="46E2C1F6" w14:textId="77777777" w:rsidTr="00DD76EA">
        <w:trPr>
          <w:cantSplit/>
          <w:trHeight w:val="330"/>
        </w:trPr>
        <w:tc>
          <w:tcPr>
            <w:tcW w:w="435" w:type="dxa"/>
            <w:vMerge/>
            <w:textDirection w:val="tbRl"/>
          </w:tcPr>
          <w:p w14:paraId="229F556B"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tcPr>
          <w:p w14:paraId="430532EA" w14:textId="5F4CDBF6" w:rsidR="00DD76EA" w:rsidRPr="00DD76EA" w:rsidRDefault="00DD76EA" w:rsidP="00424EC8">
            <w:pPr>
              <w:rPr>
                <w:sz w:val="17"/>
                <w:szCs w:val="17"/>
              </w:rPr>
            </w:pPr>
          </w:p>
        </w:tc>
        <w:tc>
          <w:tcPr>
            <w:tcW w:w="680" w:type="dxa"/>
          </w:tcPr>
          <w:p w14:paraId="397F2003" w14:textId="77777777" w:rsidR="00DD76EA" w:rsidRPr="00DD76EA" w:rsidRDefault="00DD76EA" w:rsidP="00424EC8">
            <w:pPr>
              <w:jc w:val="center"/>
              <w:rPr>
                <w:sz w:val="17"/>
                <w:szCs w:val="17"/>
              </w:rPr>
            </w:pPr>
            <w:r w:rsidRPr="00DD76EA">
              <w:rPr>
                <w:sz w:val="17"/>
                <w:szCs w:val="17"/>
              </w:rPr>
              <w:t>C3</w:t>
            </w:r>
          </w:p>
        </w:tc>
        <w:tc>
          <w:tcPr>
            <w:tcW w:w="10660" w:type="dxa"/>
          </w:tcPr>
          <w:p w14:paraId="5CFBE73C"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Maintain standards by continuing to ensure that public health professionals deliver quality-controlled expertise and evidence-based practice that is relevant to the current challenges to our health through our Good Public Health Practice framework, revalidation and professional appraisal systems</w:t>
            </w:r>
          </w:p>
        </w:tc>
      </w:tr>
      <w:tr w:rsidR="00DD76EA" w:rsidRPr="00DD76EA" w14:paraId="266E5F9F" w14:textId="77777777" w:rsidTr="00DD76EA">
        <w:trPr>
          <w:cantSplit/>
          <w:trHeight w:val="193"/>
        </w:trPr>
        <w:tc>
          <w:tcPr>
            <w:tcW w:w="435" w:type="dxa"/>
            <w:vMerge/>
            <w:textDirection w:val="tbRl"/>
          </w:tcPr>
          <w:p w14:paraId="7818C54A"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tcPr>
          <w:p w14:paraId="6DB4FCD6" w14:textId="559CB6AC" w:rsidR="00DD76EA" w:rsidRPr="00DD76EA" w:rsidRDefault="00DD76EA" w:rsidP="00424EC8">
            <w:pPr>
              <w:rPr>
                <w:sz w:val="17"/>
                <w:szCs w:val="17"/>
              </w:rPr>
            </w:pPr>
          </w:p>
        </w:tc>
        <w:tc>
          <w:tcPr>
            <w:tcW w:w="680" w:type="dxa"/>
          </w:tcPr>
          <w:p w14:paraId="53548EF5" w14:textId="77777777" w:rsidR="00DD76EA" w:rsidRPr="00DD76EA" w:rsidRDefault="00DD76EA" w:rsidP="00424EC8">
            <w:pPr>
              <w:jc w:val="center"/>
              <w:rPr>
                <w:sz w:val="17"/>
                <w:szCs w:val="17"/>
              </w:rPr>
            </w:pPr>
            <w:r w:rsidRPr="00DD76EA">
              <w:rPr>
                <w:sz w:val="17"/>
                <w:szCs w:val="17"/>
              </w:rPr>
              <w:t>C4</w:t>
            </w:r>
          </w:p>
        </w:tc>
        <w:tc>
          <w:tcPr>
            <w:tcW w:w="10660" w:type="dxa"/>
          </w:tcPr>
          <w:p w14:paraId="6DFD3886"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Work with employers to set and maintain standards to support the delivery of professional public health practice.</w:t>
            </w:r>
          </w:p>
        </w:tc>
      </w:tr>
      <w:tr w:rsidR="00DD76EA" w:rsidRPr="00DD76EA" w14:paraId="3ACFFF16" w14:textId="77777777" w:rsidTr="00DD76EA">
        <w:trPr>
          <w:cantSplit/>
          <w:trHeight w:val="58"/>
        </w:trPr>
        <w:tc>
          <w:tcPr>
            <w:tcW w:w="435" w:type="dxa"/>
            <w:vMerge w:val="restart"/>
            <w:shd w:val="clear" w:color="auto" w:fill="D9E2F3" w:themeFill="accent1" w:themeFillTint="33"/>
            <w:textDirection w:val="tbRl"/>
          </w:tcPr>
          <w:p w14:paraId="54D56ADC"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Knowledge</w:t>
            </w:r>
          </w:p>
          <w:p w14:paraId="1446BAF4"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shd w:val="clear" w:color="auto" w:fill="D9E2F3" w:themeFill="accent1" w:themeFillTint="33"/>
          </w:tcPr>
          <w:p w14:paraId="46754C0E"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 xml:space="preserve">We are seen as the leading experts on public health matters. We will act as a network of public health expertise, knowledge and evidence and use this across </w:t>
            </w:r>
            <w:proofErr w:type="gramStart"/>
            <w:r w:rsidRPr="00DD76EA">
              <w:rPr>
                <w:rFonts w:ascii="Calibri" w:hAnsi="Calibri" w:cs="Calibri"/>
                <w:color w:val="000000"/>
                <w:sz w:val="17"/>
                <w:szCs w:val="17"/>
              </w:rPr>
              <w:t>all of</w:t>
            </w:r>
            <w:proofErr w:type="gramEnd"/>
            <w:r w:rsidRPr="00DD76EA">
              <w:rPr>
                <w:rFonts w:ascii="Calibri" w:hAnsi="Calibri" w:cs="Calibri"/>
                <w:color w:val="000000"/>
                <w:sz w:val="17"/>
                <w:szCs w:val="17"/>
              </w:rPr>
              <w:t xml:space="preserve"> our work.</w:t>
            </w:r>
          </w:p>
        </w:tc>
        <w:tc>
          <w:tcPr>
            <w:tcW w:w="680" w:type="dxa"/>
            <w:shd w:val="clear" w:color="auto" w:fill="D9E2F3" w:themeFill="accent1" w:themeFillTint="33"/>
          </w:tcPr>
          <w:p w14:paraId="1CF3991E" w14:textId="77777777" w:rsidR="00DD76EA" w:rsidRPr="00DD76EA" w:rsidRDefault="00DD76EA" w:rsidP="00424EC8">
            <w:pPr>
              <w:jc w:val="center"/>
              <w:rPr>
                <w:sz w:val="17"/>
                <w:szCs w:val="17"/>
              </w:rPr>
            </w:pPr>
            <w:r w:rsidRPr="00DD76EA">
              <w:rPr>
                <w:sz w:val="17"/>
                <w:szCs w:val="17"/>
              </w:rPr>
              <w:t>D1</w:t>
            </w:r>
          </w:p>
        </w:tc>
        <w:tc>
          <w:tcPr>
            <w:tcW w:w="10660" w:type="dxa"/>
            <w:shd w:val="clear" w:color="auto" w:fill="D9E2F3" w:themeFill="accent1" w:themeFillTint="33"/>
          </w:tcPr>
          <w:p w14:paraId="4845DA2E"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Increase access to information and evidence amongst our members and the wider public health community, through our website, special interest groups and social media outlets</w:t>
            </w:r>
          </w:p>
        </w:tc>
      </w:tr>
      <w:tr w:rsidR="00DD76EA" w:rsidRPr="00DD76EA" w14:paraId="2ED9E764" w14:textId="77777777" w:rsidTr="00DD76EA">
        <w:trPr>
          <w:cantSplit/>
          <w:trHeight w:val="333"/>
        </w:trPr>
        <w:tc>
          <w:tcPr>
            <w:tcW w:w="435" w:type="dxa"/>
            <w:vMerge/>
            <w:shd w:val="clear" w:color="auto" w:fill="D9E2F3" w:themeFill="accent1" w:themeFillTint="33"/>
            <w:textDirection w:val="tbRl"/>
          </w:tcPr>
          <w:p w14:paraId="33AFBCAB" w14:textId="77777777" w:rsidR="00DD76EA" w:rsidRPr="00DD76EA" w:rsidRDefault="00DD76EA" w:rsidP="00DD76EA">
            <w:pPr>
              <w:ind w:left="113" w:right="113"/>
              <w:jc w:val="center"/>
              <w:rPr>
                <w:sz w:val="17"/>
                <w:szCs w:val="17"/>
              </w:rPr>
            </w:pPr>
          </w:p>
        </w:tc>
        <w:tc>
          <w:tcPr>
            <w:tcW w:w="3393" w:type="dxa"/>
            <w:vMerge/>
            <w:shd w:val="clear" w:color="auto" w:fill="D9E2F3" w:themeFill="accent1" w:themeFillTint="33"/>
          </w:tcPr>
          <w:p w14:paraId="533FC35E" w14:textId="787ECDF2" w:rsidR="00DD76EA" w:rsidRPr="00DD76EA" w:rsidRDefault="00DD76EA" w:rsidP="00424EC8">
            <w:pPr>
              <w:rPr>
                <w:sz w:val="17"/>
                <w:szCs w:val="17"/>
              </w:rPr>
            </w:pPr>
          </w:p>
        </w:tc>
        <w:tc>
          <w:tcPr>
            <w:tcW w:w="680" w:type="dxa"/>
            <w:shd w:val="clear" w:color="auto" w:fill="D9E2F3" w:themeFill="accent1" w:themeFillTint="33"/>
          </w:tcPr>
          <w:p w14:paraId="5036DDB1" w14:textId="77777777" w:rsidR="00DD76EA" w:rsidRPr="00DD76EA" w:rsidRDefault="00DD76EA" w:rsidP="00424EC8">
            <w:pPr>
              <w:jc w:val="center"/>
              <w:rPr>
                <w:sz w:val="17"/>
                <w:szCs w:val="17"/>
              </w:rPr>
            </w:pPr>
            <w:r w:rsidRPr="00DD76EA">
              <w:rPr>
                <w:sz w:val="17"/>
                <w:szCs w:val="17"/>
              </w:rPr>
              <w:t>D2</w:t>
            </w:r>
          </w:p>
        </w:tc>
        <w:tc>
          <w:tcPr>
            <w:tcW w:w="10660" w:type="dxa"/>
            <w:shd w:val="clear" w:color="auto" w:fill="D9E2F3" w:themeFill="accent1" w:themeFillTint="33"/>
          </w:tcPr>
          <w:p w14:paraId="63E3A265"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Promote and synthesize the knowledge base needed for public health in the 21st century, including the “art” of public health, sustainability and working in complex systems, including the interrelation between physical, mental and social health and wellbeing</w:t>
            </w:r>
          </w:p>
        </w:tc>
      </w:tr>
      <w:tr w:rsidR="00DD76EA" w:rsidRPr="00DD76EA" w14:paraId="0D7112A5" w14:textId="77777777" w:rsidTr="00DD76EA">
        <w:trPr>
          <w:cantSplit/>
          <w:trHeight w:val="339"/>
        </w:trPr>
        <w:tc>
          <w:tcPr>
            <w:tcW w:w="435" w:type="dxa"/>
            <w:vMerge/>
            <w:shd w:val="clear" w:color="auto" w:fill="D9E2F3" w:themeFill="accent1" w:themeFillTint="33"/>
            <w:textDirection w:val="tbRl"/>
          </w:tcPr>
          <w:p w14:paraId="432D93F5" w14:textId="77777777" w:rsidR="00DD76EA" w:rsidRPr="00DD76EA" w:rsidRDefault="00DD76EA" w:rsidP="00DD76EA">
            <w:pPr>
              <w:ind w:left="113" w:right="113"/>
              <w:jc w:val="center"/>
              <w:rPr>
                <w:sz w:val="17"/>
                <w:szCs w:val="17"/>
              </w:rPr>
            </w:pPr>
          </w:p>
        </w:tc>
        <w:tc>
          <w:tcPr>
            <w:tcW w:w="3393" w:type="dxa"/>
            <w:vMerge/>
            <w:shd w:val="clear" w:color="auto" w:fill="D9E2F3" w:themeFill="accent1" w:themeFillTint="33"/>
          </w:tcPr>
          <w:p w14:paraId="159B770F" w14:textId="77E5BA6B" w:rsidR="00DD76EA" w:rsidRPr="00DD76EA" w:rsidRDefault="00DD76EA" w:rsidP="00424EC8">
            <w:pPr>
              <w:rPr>
                <w:sz w:val="17"/>
                <w:szCs w:val="17"/>
              </w:rPr>
            </w:pPr>
          </w:p>
        </w:tc>
        <w:tc>
          <w:tcPr>
            <w:tcW w:w="680" w:type="dxa"/>
            <w:shd w:val="clear" w:color="auto" w:fill="D9E2F3" w:themeFill="accent1" w:themeFillTint="33"/>
          </w:tcPr>
          <w:p w14:paraId="08332A08" w14:textId="77777777" w:rsidR="00DD76EA" w:rsidRPr="00DD76EA" w:rsidRDefault="00DD76EA" w:rsidP="00424EC8">
            <w:pPr>
              <w:jc w:val="center"/>
              <w:rPr>
                <w:sz w:val="17"/>
                <w:szCs w:val="17"/>
              </w:rPr>
            </w:pPr>
            <w:r w:rsidRPr="00DD76EA">
              <w:rPr>
                <w:sz w:val="17"/>
                <w:szCs w:val="17"/>
              </w:rPr>
              <w:t>D3</w:t>
            </w:r>
          </w:p>
        </w:tc>
        <w:tc>
          <w:tcPr>
            <w:tcW w:w="10660" w:type="dxa"/>
            <w:shd w:val="clear" w:color="auto" w:fill="D9E2F3" w:themeFill="accent1" w:themeFillTint="33"/>
          </w:tcPr>
          <w:p w14:paraId="2DE0357F"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 xml:space="preserve">Review the curriculum to ensure it provides future public health specialists with the knowledge and skills required for tomorrow’s challenges, including genomics, artificial intelligence, and working effectively in a changing society and less predictable political environment.  </w:t>
            </w:r>
          </w:p>
        </w:tc>
      </w:tr>
      <w:tr w:rsidR="00DD76EA" w:rsidRPr="00DD76EA" w14:paraId="590DC4C5" w14:textId="77777777" w:rsidTr="00DD76EA">
        <w:trPr>
          <w:cantSplit/>
          <w:trHeight w:val="203"/>
        </w:trPr>
        <w:tc>
          <w:tcPr>
            <w:tcW w:w="435" w:type="dxa"/>
            <w:vMerge w:val="restart"/>
            <w:textDirection w:val="tbRl"/>
          </w:tcPr>
          <w:p w14:paraId="7CD3D2CB"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Advocacy</w:t>
            </w:r>
          </w:p>
          <w:p w14:paraId="662C0A2D"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tcPr>
          <w:p w14:paraId="39C7EE48"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will lead the way in public health advocacy. We will deliver an ambitious and focused advocacy agenda with clear priorities and a strong evidence base to drive positive changes in public health at a global, national and local level.</w:t>
            </w:r>
          </w:p>
        </w:tc>
        <w:tc>
          <w:tcPr>
            <w:tcW w:w="680" w:type="dxa"/>
          </w:tcPr>
          <w:p w14:paraId="460D0C82" w14:textId="77777777" w:rsidR="00DD76EA" w:rsidRPr="00DD76EA" w:rsidRDefault="00DD76EA" w:rsidP="00424EC8">
            <w:pPr>
              <w:jc w:val="center"/>
              <w:rPr>
                <w:sz w:val="17"/>
                <w:szCs w:val="17"/>
              </w:rPr>
            </w:pPr>
            <w:r w:rsidRPr="00DD76EA">
              <w:rPr>
                <w:sz w:val="17"/>
                <w:szCs w:val="17"/>
              </w:rPr>
              <w:t>E1</w:t>
            </w:r>
          </w:p>
        </w:tc>
        <w:tc>
          <w:tcPr>
            <w:tcW w:w="10660" w:type="dxa"/>
          </w:tcPr>
          <w:p w14:paraId="7DA5B495"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Working with our partners in national and local public health and health service bodies, we will increase our influence on policy making and services</w:t>
            </w:r>
          </w:p>
        </w:tc>
      </w:tr>
      <w:tr w:rsidR="00DD76EA" w:rsidRPr="00DD76EA" w14:paraId="3C4B70C1" w14:textId="77777777" w:rsidTr="00DD76EA">
        <w:trPr>
          <w:cantSplit/>
          <w:trHeight w:val="547"/>
        </w:trPr>
        <w:tc>
          <w:tcPr>
            <w:tcW w:w="435" w:type="dxa"/>
            <w:vMerge/>
            <w:textDirection w:val="tbRl"/>
          </w:tcPr>
          <w:p w14:paraId="1024A228"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tcPr>
          <w:p w14:paraId="14C79256" w14:textId="428F57B5" w:rsidR="00DD76EA" w:rsidRPr="00DD76EA" w:rsidRDefault="00DD76EA" w:rsidP="00424EC8">
            <w:pPr>
              <w:rPr>
                <w:sz w:val="17"/>
                <w:szCs w:val="17"/>
              </w:rPr>
            </w:pPr>
          </w:p>
        </w:tc>
        <w:tc>
          <w:tcPr>
            <w:tcW w:w="680" w:type="dxa"/>
          </w:tcPr>
          <w:p w14:paraId="4745A8D0" w14:textId="77777777" w:rsidR="00DD76EA" w:rsidRPr="00DD76EA" w:rsidRDefault="00DD76EA" w:rsidP="00424EC8">
            <w:pPr>
              <w:jc w:val="center"/>
              <w:rPr>
                <w:sz w:val="17"/>
                <w:szCs w:val="17"/>
              </w:rPr>
            </w:pPr>
            <w:r w:rsidRPr="00DD76EA">
              <w:rPr>
                <w:sz w:val="17"/>
                <w:szCs w:val="17"/>
              </w:rPr>
              <w:t>E2</w:t>
            </w:r>
          </w:p>
        </w:tc>
        <w:tc>
          <w:tcPr>
            <w:tcW w:w="10660" w:type="dxa"/>
          </w:tcPr>
          <w:p w14:paraId="566A04EA"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Working with our partners, we will build on the success of our recent policy work to deliver more effective campaigning for the health of the public. This will be undertaken through the whole policy function of the FPH, recognising that education, workforce and advocacy all overlap, including the members, the committees and Special Interest Groups and with strong, formal partnership working</w:t>
            </w:r>
          </w:p>
        </w:tc>
      </w:tr>
      <w:tr w:rsidR="00DD76EA" w:rsidRPr="00DD76EA" w14:paraId="30C0968A" w14:textId="77777777" w:rsidTr="00DD76EA">
        <w:trPr>
          <w:cantSplit/>
          <w:trHeight w:val="202"/>
        </w:trPr>
        <w:tc>
          <w:tcPr>
            <w:tcW w:w="435" w:type="dxa"/>
            <w:vMerge/>
            <w:textDirection w:val="tbRl"/>
          </w:tcPr>
          <w:p w14:paraId="51724E6D"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tcPr>
          <w:p w14:paraId="46AC161F" w14:textId="686DA57B" w:rsidR="00DD76EA" w:rsidRPr="00DD76EA" w:rsidRDefault="00DD76EA" w:rsidP="00424EC8">
            <w:pPr>
              <w:rPr>
                <w:sz w:val="17"/>
                <w:szCs w:val="17"/>
              </w:rPr>
            </w:pPr>
          </w:p>
        </w:tc>
        <w:tc>
          <w:tcPr>
            <w:tcW w:w="680" w:type="dxa"/>
          </w:tcPr>
          <w:p w14:paraId="52D97E4C" w14:textId="77777777" w:rsidR="00DD76EA" w:rsidRPr="00DD76EA" w:rsidRDefault="00DD76EA" w:rsidP="00424EC8">
            <w:pPr>
              <w:jc w:val="center"/>
              <w:rPr>
                <w:sz w:val="17"/>
                <w:szCs w:val="17"/>
              </w:rPr>
            </w:pPr>
            <w:r w:rsidRPr="00DD76EA">
              <w:rPr>
                <w:sz w:val="17"/>
                <w:szCs w:val="17"/>
              </w:rPr>
              <w:t>E3</w:t>
            </w:r>
          </w:p>
        </w:tc>
        <w:tc>
          <w:tcPr>
            <w:tcW w:w="10660" w:type="dxa"/>
          </w:tcPr>
          <w:p w14:paraId="7CCF1E0B"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will develop an effective system of advocacy that recognises the differences between and learning from each of our four nations.</w:t>
            </w:r>
          </w:p>
        </w:tc>
      </w:tr>
      <w:tr w:rsidR="00DD76EA" w:rsidRPr="00DD76EA" w14:paraId="7C9F0172" w14:textId="77777777" w:rsidTr="00DD76EA">
        <w:tc>
          <w:tcPr>
            <w:tcW w:w="435" w:type="dxa"/>
            <w:vMerge w:val="restart"/>
            <w:shd w:val="clear" w:color="auto" w:fill="D9E2F3" w:themeFill="accent1" w:themeFillTint="33"/>
            <w:textDirection w:val="tbRl"/>
          </w:tcPr>
          <w:p w14:paraId="0A1D495B"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Global</w:t>
            </w:r>
          </w:p>
          <w:p w14:paraId="54B30C94"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shd w:val="clear" w:color="auto" w:fill="D9E2F3" w:themeFill="accent1" w:themeFillTint="33"/>
          </w:tcPr>
          <w:p w14:paraId="5EEA7678"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drive improvements in public health across the world. We will build global public health competency and capacity through education, training and standards, and advocate for better global health.</w:t>
            </w:r>
          </w:p>
        </w:tc>
        <w:tc>
          <w:tcPr>
            <w:tcW w:w="680" w:type="dxa"/>
            <w:shd w:val="clear" w:color="auto" w:fill="D9E2F3" w:themeFill="accent1" w:themeFillTint="33"/>
          </w:tcPr>
          <w:p w14:paraId="63CFB275" w14:textId="77777777" w:rsidR="00DD76EA" w:rsidRPr="00DD76EA" w:rsidRDefault="00DD76EA" w:rsidP="00424EC8">
            <w:pPr>
              <w:jc w:val="center"/>
              <w:rPr>
                <w:sz w:val="17"/>
                <w:szCs w:val="17"/>
              </w:rPr>
            </w:pPr>
            <w:r w:rsidRPr="00DD76EA">
              <w:rPr>
                <w:sz w:val="17"/>
                <w:szCs w:val="17"/>
              </w:rPr>
              <w:t>F1</w:t>
            </w:r>
          </w:p>
        </w:tc>
        <w:tc>
          <w:tcPr>
            <w:tcW w:w="10660" w:type="dxa"/>
            <w:shd w:val="clear" w:color="auto" w:fill="D9E2F3" w:themeFill="accent1" w:themeFillTint="33"/>
          </w:tcPr>
          <w:p w14:paraId="31FE1CAE"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Contribute to the development of public health capacity by promoting competency-based training programmes that deliver high standards of public health practice assured through examination and regulation</w:t>
            </w:r>
          </w:p>
        </w:tc>
      </w:tr>
      <w:tr w:rsidR="00DD76EA" w:rsidRPr="00DD76EA" w14:paraId="42A0189B" w14:textId="77777777" w:rsidTr="00DD76EA">
        <w:tc>
          <w:tcPr>
            <w:tcW w:w="435" w:type="dxa"/>
            <w:vMerge/>
            <w:shd w:val="clear" w:color="auto" w:fill="D9E2F3" w:themeFill="accent1" w:themeFillTint="33"/>
          </w:tcPr>
          <w:p w14:paraId="50C4E70C" w14:textId="77777777" w:rsidR="00DD76EA" w:rsidRPr="00DD76EA" w:rsidRDefault="00DD76EA" w:rsidP="00DD76EA">
            <w:pPr>
              <w:jc w:val="center"/>
              <w:rPr>
                <w:sz w:val="17"/>
                <w:szCs w:val="17"/>
              </w:rPr>
            </w:pPr>
          </w:p>
        </w:tc>
        <w:tc>
          <w:tcPr>
            <w:tcW w:w="3393" w:type="dxa"/>
            <w:vMerge/>
            <w:shd w:val="clear" w:color="auto" w:fill="D9E2F3" w:themeFill="accent1" w:themeFillTint="33"/>
          </w:tcPr>
          <w:p w14:paraId="654C8598" w14:textId="73F673C9" w:rsidR="00DD76EA" w:rsidRPr="00DD76EA" w:rsidRDefault="00DD76EA" w:rsidP="00424EC8">
            <w:pPr>
              <w:rPr>
                <w:sz w:val="17"/>
                <w:szCs w:val="17"/>
              </w:rPr>
            </w:pPr>
          </w:p>
        </w:tc>
        <w:tc>
          <w:tcPr>
            <w:tcW w:w="680" w:type="dxa"/>
            <w:shd w:val="clear" w:color="auto" w:fill="D9E2F3" w:themeFill="accent1" w:themeFillTint="33"/>
          </w:tcPr>
          <w:p w14:paraId="43AE10EE" w14:textId="77777777" w:rsidR="00DD76EA" w:rsidRPr="00DD76EA" w:rsidRDefault="00DD76EA" w:rsidP="00424EC8">
            <w:pPr>
              <w:jc w:val="center"/>
              <w:rPr>
                <w:sz w:val="17"/>
                <w:szCs w:val="17"/>
              </w:rPr>
            </w:pPr>
            <w:r w:rsidRPr="00DD76EA">
              <w:rPr>
                <w:sz w:val="17"/>
                <w:szCs w:val="17"/>
              </w:rPr>
              <w:t>F2</w:t>
            </w:r>
          </w:p>
        </w:tc>
        <w:tc>
          <w:tcPr>
            <w:tcW w:w="10660" w:type="dxa"/>
            <w:shd w:val="clear" w:color="auto" w:fill="D9E2F3" w:themeFill="accent1" w:themeFillTint="33"/>
          </w:tcPr>
          <w:p w14:paraId="07CC45D8"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Advocate for improved health internationally through the work of FPH global public health Special Interest Groups</w:t>
            </w:r>
          </w:p>
        </w:tc>
      </w:tr>
      <w:tr w:rsidR="00DD76EA" w:rsidRPr="00DD76EA" w14:paraId="50A1F5F4" w14:textId="77777777" w:rsidTr="00DD76EA">
        <w:tc>
          <w:tcPr>
            <w:tcW w:w="435" w:type="dxa"/>
            <w:vMerge/>
            <w:shd w:val="clear" w:color="auto" w:fill="D9E2F3" w:themeFill="accent1" w:themeFillTint="33"/>
          </w:tcPr>
          <w:p w14:paraId="3CF8B12B" w14:textId="77777777" w:rsidR="00DD76EA" w:rsidRPr="00DD76EA" w:rsidRDefault="00DD76EA" w:rsidP="00DD76EA">
            <w:pPr>
              <w:jc w:val="center"/>
              <w:rPr>
                <w:sz w:val="17"/>
                <w:szCs w:val="17"/>
              </w:rPr>
            </w:pPr>
          </w:p>
        </w:tc>
        <w:tc>
          <w:tcPr>
            <w:tcW w:w="3393" w:type="dxa"/>
            <w:vMerge/>
            <w:shd w:val="clear" w:color="auto" w:fill="D9E2F3" w:themeFill="accent1" w:themeFillTint="33"/>
          </w:tcPr>
          <w:p w14:paraId="39F591F9" w14:textId="2CE0891C" w:rsidR="00DD76EA" w:rsidRPr="00DD76EA" w:rsidRDefault="00DD76EA" w:rsidP="00424EC8">
            <w:pPr>
              <w:rPr>
                <w:sz w:val="17"/>
                <w:szCs w:val="17"/>
              </w:rPr>
            </w:pPr>
          </w:p>
        </w:tc>
        <w:tc>
          <w:tcPr>
            <w:tcW w:w="680" w:type="dxa"/>
            <w:shd w:val="clear" w:color="auto" w:fill="D9E2F3" w:themeFill="accent1" w:themeFillTint="33"/>
          </w:tcPr>
          <w:p w14:paraId="1CEDBE59" w14:textId="77777777" w:rsidR="00DD76EA" w:rsidRPr="00DD76EA" w:rsidRDefault="00DD76EA" w:rsidP="00424EC8">
            <w:pPr>
              <w:jc w:val="center"/>
              <w:rPr>
                <w:sz w:val="17"/>
                <w:szCs w:val="17"/>
              </w:rPr>
            </w:pPr>
            <w:r w:rsidRPr="00DD76EA">
              <w:rPr>
                <w:sz w:val="17"/>
                <w:szCs w:val="17"/>
              </w:rPr>
              <w:t>F3</w:t>
            </w:r>
          </w:p>
        </w:tc>
        <w:tc>
          <w:tcPr>
            <w:tcW w:w="10660" w:type="dxa"/>
            <w:shd w:val="clear" w:color="auto" w:fill="D9E2F3" w:themeFill="accent1" w:themeFillTint="33"/>
          </w:tcPr>
          <w:p w14:paraId="67AC1B58"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Strengthen partnerships with public health bodies across the world to develop and support public health capacity and improve the health of the more than seven billion people with whom we share this planet.</w:t>
            </w:r>
          </w:p>
        </w:tc>
      </w:tr>
      <w:tr w:rsidR="00DD76EA" w:rsidRPr="00DD76EA" w14:paraId="329CE81F" w14:textId="77777777" w:rsidTr="00DD76EA">
        <w:tc>
          <w:tcPr>
            <w:tcW w:w="435" w:type="dxa"/>
            <w:vMerge w:val="restart"/>
            <w:textDirection w:val="tbRl"/>
          </w:tcPr>
          <w:p w14:paraId="64C0B9BF"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Organisation</w:t>
            </w:r>
          </w:p>
          <w:p w14:paraId="54D713B2"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tcPr>
          <w:p w14:paraId="444B0EAB"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strive to be a well-run, highly agile and motivated membership organisation. We will focus on financial viability and a strategic approach within the organisation to support delivery of our objectives.</w:t>
            </w:r>
          </w:p>
        </w:tc>
        <w:tc>
          <w:tcPr>
            <w:tcW w:w="680" w:type="dxa"/>
          </w:tcPr>
          <w:p w14:paraId="0E7E9AFB" w14:textId="77777777" w:rsidR="00DD76EA" w:rsidRPr="00DD76EA" w:rsidRDefault="00DD76EA" w:rsidP="00424EC8">
            <w:pPr>
              <w:jc w:val="center"/>
              <w:rPr>
                <w:sz w:val="17"/>
                <w:szCs w:val="17"/>
              </w:rPr>
            </w:pPr>
            <w:r w:rsidRPr="00DD76EA">
              <w:rPr>
                <w:sz w:val="17"/>
                <w:szCs w:val="17"/>
              </w:rPr>
              <w:t>G1</w:t>
            </w:r>
          </w:p>
        </w:tc>
        <w:tc>
          <w:tcPr>
            <w:tcW w:w="10660" w:type="dxa"/>
          </w:tcPr>
          <w:p w14:paraId="2A0C3D6B"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Deliver a financial strategy that is based on the principles of prudent, realistic and balanced budgets, and ethical investing</w:t>
            </w:r>
          </w:p>
        </w:tc>
      </w:tr>
      <w:tr w:rsidR="00DD76EA" w:rsidRPr="00DD76EA" w14:paraId="634F4FF0" w14:textId="77777777" w:rsidTr="00DD76EA">
        <w:tc>
          <w:tcPr>
            <w:tcW w:w="435" w:type="dxa"/>
            <w:vMerge/>
          </w:tcPr>
          <w:p w14:paraId="6C699B52" w14:textId="77777777" w:rsidR="00DD76EA" w:rsidRPr="00DD76EA" w:rsidRDefault="00DD76EA" w:rsidP="00DD76EA">
            <w:pPr>
              <w:jc w:val="center"/>
              <w:rPr>
                <w:sz w:val="17"/>
                <w:szCs w:val="17"/>
              </w:rPr>
            </w:pPr>
          </w:p>
        </w:tc>
        <w:tc>
          <w:tcPr>
            <w:tcW w:w="3393" w:type="dxa"/>
            <w:vMerge/>
          </w:tcPr>
          <w:p w14:paraId="32EBA2B5" w14:textId="5A1B827B" w:rsidR="00DD76EA" w:rsidRPr="00DD76EA" w:rsidRDefault="00DD76EA" w:rsidP="00424EC8">
            <w:pPr>
              <w:rPr>
                <w:sz w:val="17"/>
                <w:szCs w:val="17"/>
              </w:rPr>
            </w:pPr>
          </w:p>
        </w:tc>
        <w:tc>
          <w:tcPr>
            <w:tcW w:w="680" w:type="dxa"/>
          </w:tcPr>
          <w:p w14:paraId="14CDD5D8" w14:textId="77777777" w:rsidR="00DD76EA" w:rsidRPr="00DD76EA" w:rsidRDefault="00DD76EA" w:rsidP="00424EC8">
            <w:pPr>
              <w:jc w:val="center"/>
              <w:rPr>
                <w:sz w:val="17"/>
                <w:szCs w:val="17"/>
              </w:rPr>
            </w:pPr>
            <w:r w:rsidRPr="00DD76EA">
              <w:rPr>
                <w:sz w:val="17"/>
                <w:szCs w:val="17"/>
              </w:rPr>
              <w:t>G2</w:t>
            </w:r>
          </w:p>
        </w:tc>
        <w:tc>
          <w:tcPr>
            <w:tcW w:w="10660" w:type="dxa"/>
          </w:tcPr>
          <w:p w14:paraId="37917C03"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Review and invest in current systems and new technology, including communication systems and governance structures to ensure they are effective and efficient</w:t>
            </w:r>
          </w:p>
        </w:tc>
      </w:tr>
      <w:tr w:rsidR="00DD76EA" w:rsidRPr="00DD76EA" w14:paraId="713B1E75" w14:textId="77777777" w:rsidTr="00DD76EA">
        <w:tc>
          <w:tcPr>
            <w:tcW w:w="435" w:type="dxa"/>
            <w:vMerge/>
          </w:tcPr>
          <w:p w14:paraId="6F0DDFF7" w14:textId="77777777" w:rsidR="00DD76EA" w:rsidRPr="00DD76EA" w:rsidRDefault="00DD76EA" w:rsidP="00DD76EA">
            <w:pPr>
              <w:jc w:val="center"/>
              <w:rPr>
                <w:sz w:val="17"/>
                <w:szCs w:val="17"/>
              </w:rPr>
            </w:pPr>
          </w:p>
        </w:tc>
        <w:tc>
          <w:tcPr>
            <w:tcW w:w="3393" w:type="dxa"/>
            <w:vMerge/>
          </w:tcPr>
          <w:p w14:paraId="325972DD" w14:textId="2A78958C" w:rsidR="00DD76EA" w:rsidRPr="00DD76EA" w:rsidRDefault="00DD76EA" w:rsidP="00424EC8">
            <w:pPr>
              <w:rPr>
                <w:sz w:val="17"/>
                <w:szCs w:val="17"/>
              </w:rPr>
            </w:pPr>
          </w:p>
        </w:tc>
        <w:tc>
          <w:tcPr>
            <w:tcW w:w="680" w:type="dxa"/>
          </w:tcPr>
          <w:p w14:paraId="2C984FFE" w14:textId="77777777" w:rsidR="00DD76EA" w:rsidRPr="00DD76EA" w:rsidRDefault="00DD76EA" w:rsidP="00424EC8">
            <w:pPr>
              <w:jc w:val="center"/>
              <w:rPr>
                <w:sz w:val="17"/>
                <w:szCs w:val="17"/>
              </w:rPr>
            </w:pPr>
            <w:r w:rsidRPr="00DD76EA">
              <w:rPr>
                <w:sz w:val="17"/>
                <w:szCs w:val="17"/>
              </w:rPr>
              <w:t>G3</w:t>
            </w:r>
          </w:p>
        </w:tc>
        <w:tc>
          <w:tcPr>
            <w:tcW w:w="10660" w:type="dxa"/>
          </w:tcPr>
          <w:p w14:paraId="6A419697"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As a progressive employer, ensure development and workplace support to enable our staff and members to deliver our strategic vision, as ‘one team’.</w:t>
            </w:r>
          </w:p>
        </w:tc>
      </w:tr>
      <w:tr w:rsidR="00DD76EA" w:rsidRPr="00DD76EA" w14:paraId="0F3ECE16" w14:textId="77777777" w:rsidTr="00DD76EA">
        <w:tc>
          <w:tcPr>
            <w:tcW w:w="435" w:type="dxa"/>
            <w:vMerge w:val="restart"/>
            <w:shd w:val="clear" w:color="auto" w:fill="D9E2F3" w:themeFill="accent1" w:themeFillTint="33"/>
            <w:textDirection w:val="tbRl"/>
          </w:tcPr>
          <w:p w14:paraId="2CEBF3E6" w14:textId="77777777" w:rsidR="00DD76EA" w:rsidRPr="00DD76EA" w:rsidRDefault="00DD76EA" w:rsidP="00DD76EA">
            <w:pPr>
              <w:autoSpaceDE w:val="0"/>
              <w:autoSpaceDN w:val="0"/>
              <w:adjustRightInd w:val="0"/>
              <w:jc w:val="center"/>
              <w:rPr>
                <w:rFonts w:ascii="Calibri-Bold" w:hAnsi="Calibri-Bold" w:cs="Calibri-Bold"/>
                <w:b/>
                <w:bCs/>
                <w:color w:val="00B1F1"/>
                <w:sz w:val="17"/>
                <w:szCs w:val="17"/>
              </w:rPr>
            </w:pPr>
            <w:r w:rsidRPr="00DD76EA">
              <w:rPr>
                <w:rFonts w:ascii="Calibri-Bold" w:hAnsi="Calibri-Bold" w:cs="Calibri-Bold"/>
                <w:b/>
                <w:bCs/>
                <w:color w:val="00B1F1"/>
                <w:sz w:val="17"/>
                <w:szCs w:val="17"/>
              </w:rPr>
              <w:t>Partnership</w:t>
            </w:r>
          </w:p>
          <w:p w14:paraId="39F8A920" w14:textId="77777777" w:rsidR="00DD76EA" w:rsidRPr="00DD76EA" w:rsidRDefault="00DD76EA" w:rsidP="00DD76EA">
            <w:pPr>
              <w:autoSpaceDE w:val="0"/>
              <w:autoSpaceDN w:val="0"/>
              <w:adjustRightInd w:val="0"/>
              <w:ind w:left="113" w:right="113"/>
              <w:jc w:val="center"/>
              <w:rPr>
                <w:rFonts w:ascii="Calibri-Bold" w:hAnsi="Calibri-Bold" w:cs="Calibri-Bold"/>
                <w:b/>
                <w:bCs/>
                <w:color w:val="00B1F1"/>
                <w:sz w:val="17"/>
                <w:szCs w:val="17"/>
              </w:rPr>
            </w:pPr>
          </w:p>
        </w:tc>
        <w:tc>
          <w:tcPr>
            <w:tcW w:w="3393" w:type="dxa"/>
            <w:vMerge w:val="restart"/>
            <w:shd w:val="clear" w:color="auto" w:fill="D9E2F3" w:themeFill="accent1" w:themeFillTint="33"/>
          </w:tcPr>
          <w:p w14:paraId="6F98CD02"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are seen as the key partner in all aspects of public health. We will work in partnership with other organisations across the UK to enhance delivery of improvements to the health of the public.</w:t>
            </w:r>
          </w:p>
        </w:tc>
        <w:tc>
          <w:tcPr>
            <w:tcW w:w="680" w:type="dxa"/>
            <w:shd w:val="clear" w:color="auto" w:fill="D9E2F3" w:themeFill="accent1" w:themeFillTint="33"/>
          </w:tcPr>
          <w:p w14:paraId="53FDCBC6" w14:textId="77777777" w:rsidR="00DD76EA" w:rsidRPr="00DD76EA" w:rsidRDefault="00DD76EA" w:rsidP="00424EC8">
            <w:pPr>
              <w:jc w:val="center"/>
              <w:rPr>
                <w:sz w:val="17"/>
                <w:szCs w:val="17"/>
              </w:rPr>
            </w:pPr>
            <w:r w:rsidRPr="00DD76EA">
              <w:rPr>
                <w:sz w:val="17"/>
                <w:szCs w:val="17"/>
              </w:rPr>
              <w:t>H1</w:t>
            </w:r>
          </w:p>
        </w:tc>
        <w:tc>
          <w:tcPr>
            <w:tcW w:w="10660" w:type="dxa"/>
            <w:shd w:val="clear" w:color="auto" w:fill="D9E2F3" w:themeFill="accent1" w:themeFillTint="33"/>
          </w:tcPr>
          <w:p w14:paraId="4A7F431F"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will work with our partners to deliver a united voice on public health with clear and consistent messages</w:t>
            </w:r>
          </w:p>
        </w:tc>
      </w:tr>
      <w:tr w:rsidR="00DD76EA" w:rsidRPr="00DD76EA" w14:paraId="593E1FDE" w14:textId="77777777" w:rsidTr="00DD76EA">
        <w:tc>
          <w:tcPr>
            <w:tcW w:w="435" w:type="dxa"/>
            <w:vMerge/>
            <w:shd w:val="clear" w:color="auto" w:fill="D9E2F3" w:themeFill="accent1" w:themeFillTint="33"/>
          </w:tcPr>
          <w:p w14:paraId="3E4108D4" w14:textId="77777777" w:rsidR="00DD76EA" w:rsidRPr="00DD76EA" w:rsidRDefault="00DD76EA" w:rsidP="00424EC8">
            <w:pPr>
              <w:rPr>
                <w:sz w:val="17"/>
                <w:szCs w:val="17"/>
              </w:rPr>
            </w:pPr>
          </w:p>
        </w:tc>
        <w:tc>
          <w:tcPr>
            <w:tcW w:w="3393" w:type="dxa"/>
            <w:vMerge/>
            <w:shd w:val="clear" w:color="auto" w:fill="D9E2F3" w:themeFill="accent1" w:themeFillTint="33"/>
          </w:tcPr>
          <w:p w14:paraId="5A3396FC" w14:textId="137D054D" w:rsidR="00DD76EA" w:rsidRPr="00DD76EA" w:rsidRDefault="00DD76EA" w:rsidP="00424EC8">
            <w:pPr>
              <w:rPr>
                <w:sz w:val="17"/>
                <w:szCs w:val="17"/>
              </w:rPr>
            </w:pPr>
          </w:p>
        </w:tc>
        <w:tc>
          <w:tcPr>
            <w:tcW w:w="680" w:type="dxa"/>
            <w:shd w:val="clear" w:color="auto" w:fill="D9E2F3" w:themeFill="accent1" w:themeFillTint="33"/>
          </w:tcPr>
          <w:p w14:paraId="08343491" w14:textId="77777777" w:rsidR="00DD76EA" w:rsidRPr="00DD76EA" w:rsidRDefault="00DD76EA" w:rsidP="00424EC8">
            <w:pPr>
              <w:jc w:val="center"/>
              <w:rPr>
                <w:sz w:val="17"/>
                <w:szCs w:val="17"/>
              </w:rPr>
            </w:pPr>
            <w:r w:rsidRPr="00DD76EA">
              <w:rPr>
                <w:sz w:val="17"/>
                <w:szCs w:val="17"/>
              </w:rPr>
              <w:t>H2</w:t>
            </w:r>
          </w:p>
        </w:tc>
        <w:tc>
          <w:tcPr>
            <w:tcW w:w="10660" w:type="dxa"/>
            <w:shd w:val="clear" w:color="auto" w:fill="D9E2F3" w:themeFill="accent1" w:themeFillTint="33"/>
          </w:tcPr>
          <w:p w14:paraId="55D14B2F"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We will continue to increase the profile of the FPH as both an authoritative voice for public health and a collaborative partner</w:t>
            </w:r>
          </w:p>
        </w:tc>
      </w:tr>
      <w:tr w:rsidR="00DD76EA" w:rsidRPr="00DD76EA" w14:paraId="2BBCEFB1" w14:textId="77777777" w:rsidTr="00DD76EA">
        <w:tc>
          <w:tcPr>
            <w:tcW w:w="435" w:type="dxa"/>
            <w:vMerge/>
            <w:shd w:val="clear" w:color="auto" w:fill="D9E2F3" w:themeFill="accent1" w:themeFillTint="33"/>
          </w:tcPr>
          <w:p w14:paraId="76BFC65D" w14:textId="77777777" w:rsidR="00DD76EA" w:rsidRPr="00DD76EA" w:rsidRDefault="00DD76EA" w:rsidP="00424EC8">
            <w:pPr>
              <w:rPr>
                <w:sz w:val="17"/>
                <w:szCs w:val="17"/>
              </w:rPr>
            </w:pPr>
          </w:p>
        </w:tc>
        <w:tc>
          <w:tcPr>
            <w:tcW w:w="3393" w:type="dxa"/>
            <w:vMerge/>
            <w:shd w:val="clear" w:color="auto" w:fill="D9E2F3" w:themeFill="accent1" w:themeFillTint="33"/>
          </w:tcPr>
          <w:p w14:paraId="62DE2B81" w14:textId="5FFC8D26" w:rsidR="00DD76EA" w:rsidRPr="00DD76EA" w:rsidRDefault="00DD76EA" w:rsidP="00424EC8">
            <w:pPr>
              <w:rPr>
                <w:sz w:val="17"/>
                <w:szCs w:val="17"/>
              </w:rPr>
            </w:pPr>
          </w:p>
        </w:tc>
        <w:tc>
          <w:tcPr>
            <w:tcW w:w="680" w:type="dxa"/>
            <w:shd w:val="clear" w:color="auto" w:fill="D9E2F3" w:themeFill="accent1" w:themeFillTint="33"/>
          </w:tcPr>
          <w:p w14:paraId="0037D43A" w14:textId="77777777" w:rsidR="00DD76EA" w:rsidRPr="00DD76EA" w:rsidRDefault="00DD76EA" w:rsidP="00424EC8">
            <w:pPr>
              <w:jc w:val="center"/>
              <w:rPr>
                <w:sz w:val="17"/>
                <w:szCs w:val="17"/>
              </w:rPr>
            </w:pPr>
            <w:r w:rsidRPr="00DD76EA">
              <w:rPr>
                <w:sz w:val="17"/>
                <w:szCs w:val="17"/>
              </w:rPr>
              <w:t>H3</w:t>
            </w:r>
          </w:p>
        </w:tc>
        <w:tc>
          <w:tcPr>
            <w:tcW w:w="10660" w:type="dxa"/>
            <w:shd w:val="clear" w:color="auto" w:fill="D9E2F3" w:themeFill="accent1" w:themeFillTint="33"/>
          </w:tcPr>
          <w:p w14:paraId="78D558CF" w14:textId="77777777" w:rsidR="00DD76EA" w:rsidRPr="00DD76EA" w:rsidRDefault="00DD76EA" w:rsidP="00424EC8">
            <w:pPr>
              <w:autoSpaceDE w:val="0"/>
              <w:autoSpaceDN w:val="0"/>
              <w:adjustRightInd w:val="0"/>
              <w:rPr>
                <w:rFonts w:ascii="Calibri" w:hAnsi="Calibri" w:cs="Calibri"/>
                <w:color w:val="000000"/>
                <w:sz w:val="17"/>
                <w:szCs w:val="17"/>
              </w:rPr>
            </w:pPr>
            <w:r w:rsidRPr="00DD76EA">
              <w:rPr>
                <w:rFonts w:ascii="Calibri" w:hAnsi="Calibri" w:cs="Calibri"/>
                <w:color w:val="000000"/>
                <w:sz w:val="17"/>
                <w:szCs w:val="17"/>
              </w:rPr>
              <w:t xml:space="preserve">We will explore how we can work effectively in partnership with other organisations to maximise our collective ability to protect and improve the health of the public. We will seek to share strategy, share actions, moving towards shared functions and services. </w:t>
            </w:r>
          </w:p>
        </w:tc>
      </w:tr>
    </w:tbl>
    <w:p w14:paraId="697FCA66" w14:textId="77777777" w:rsidR="002F571A" w:rsidRPr="00E81A5C" w:rsidRDefault="002F571A" w:rsidP="00886578">
      <w:pPr>
        <w:spacing w:after="0" w:line="240" w:lineRule="auto"/>
        <w:rPr>
          <w:sz w:val="24"/>
          <w:szCs w:val="24"/>
        </w:rPr>
      </w:pPr>
    </w:p>
    <w:sectPr w:rsidR="002F571A" w:rsidRPr="00E81A5C" w:rsidSect="00DD76EA">
      <w:pgSz w:w="16838" w:h="11906" w:orient="landscape" w:code="9"/>
      <w:pgMar w:top="709" w:right="1134" w:bottom="568"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AE"/>
    <w:multiLevelType w:val="hybridMultilevel"/>
    <w:tmpl w:val="4074063A"/>
    <w:lvl w:ilvl="0" w:tplc="2B7C8C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D34"/>
    <w:multiLevelType w:val="hybridMultilevel"/>
    <w:tmpl w:val="060A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65C4E"/>
    <w:multiLevelType w:val="hybridMultilevel"/>
    <w:tmpl w:val="C102FEF4"/>
    <w:lvl w:ilvl="0" w:tplc="2B7C8C5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74F93"/>
    <w:multiLevelType w:val="hybridMultilevel"/>
    <w:tmpl w:val="DAF214E8"/>
    <w:lvl w:ilvl="0" w:tplc="2B7C8C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81C76"/>
    <w:multiLevelType w:val="hybridMultilevel"/>
    <w:tmpl w:val="08FC21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01286579">
    <w:abstractNumId w:val="1"/>
  </w:num>
  <w:num w:numId="2" w16cid:durableId="1291473387">
    <w:abstractNumId w:val="3"/>
  </w:num>
  <w:num w:numId="3" w16cid:durableId="1302609750">
    <w:abstractNumId w:val="0"/>
  </w:num>
  <w:num w:numId="4" w16cid:durableId="789084691">
    <w:abstractNumId w:val="2"/>
  </w:num>
  <w:num w:numId="5" w16cid:durableId="1031152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62"/>
    <w:rsid w:val="00067A99"/>
    <w:rsid w:val="000F11A7"/>
    <w:rsid w:val="00105590"/>
    <w:rsid w:val="00187F21"/>
    <w:rsid w:val="001A2382"/>
    <w:rsid w:val="001D0A2D"/>
    <w:rsid w:val="001E13E7"/>
    <w:rsid w:val="001E4295"/>
    <w:rsid w:val="001F56AE"/>
    <w:rsid w:val="002305CE"/>
    <w:rsid w:val="002720B4"/>
    <w:rsid w:val="002A5AF6"/>
    <w:rsid w:val="002B0700"/>
    <w:rsid w:val="002B6087"/>
    <w:rsid w:val="002F571A"/>
    <w:rsid w:val="003710C0"/>
    <w:rsid w:val="003B2955"/>
    <w:rsid w:val="003D5746"/>
    <w:rsid w:val="00480498"/>
    <w:rsid w:val="004D3B20"/>
    <w:rsid w:val="004E5A8F"/>
    <w:rsid w:val="004F200A"/>
    <w:rsid w:val="0051116C"/>
    <w:rsid w:val="005220DC"/>
    <w:rsid w:val="00536C6D"/>
    <w:rsid w:val="00560325"/>
    <w:rsid w:val="00592E17"/>
    <w:rsid w:val="00596B11"/>
    <w:rsid w:val="0060056E"/>
    <w:rsid w:val="006907BB"/>
    <w:rsid w:val="006E12D5"/>
    <w:rsid w:val="006F2AB5"/>
    <w:rsid w:val="00715D02"/>
    <w:rsid w:val="00723956"/>
    <w:rsid w:val="007425E9"/>
    <w:rsid w:val="00761AE9"/>
    <w:rsid w:val="007A6EB0"/>
    <w:rsid w:val="007F1062"/>
    <w:rsid w:val="00816FA0"/>
    <w:rsid w:val="008452F8"/>
    <w:rsid w:val="008731A3"/>
    <w:rsid w:val="00886578"/>
    <w:rsid w:val="008A2046"/>
    <w:rsid w:val="008C5F68"/>
    <w:rsid w:val="008F4707"/>
    <w:rsid w:val="00911C06"/>
    <w:rsid w:val="0099547E"/>
    <w:rsid w:val="00A4037F"/>
    <w:rsid w:val="00AE1191"/>
    <w:rsid w:val="00B040EE"/>
    <w:rsid w:val="00B16519"/>
    <w:rsid w:val="00B73878"/>
    <w:rsid w:val="00BF01B3"/>
    <w:rsid w:val="00C55DFD"/>
    <w:rsid w:val="00C61029"/>
    <w:rsid w:val="00CA6C5C"/>
    <w:rsid w:val="00CC4270"/>
    <w:rsid w:val="00CC6A96"/>
    <w:rsid w:val="00CD04E2"/>
    <w:rsid w:val="00CF6C67"/>
    <w:rsid w:val="00D93481"/>
    <w:rsid w:val="00DD76EA"/>
    <w:rsid w:val="00E24046"/>
    <w:rsid w:val="00E550E8"/>
    <w:rsid w:val="00E81A5C"/>
    <w:rsid w:val="00EE6118"/>
    <w:rsid w:val="00F0674E"/>
    <w:rsid w:val="00F07CB2"/>
    <w:rsid w:val="00F24A42"/>
    <w:rsid w:val="00F30282"/>
    <w:rsid w:val="00F72311"/>
    <w:rsid w:val="00F75B3E"/>
    <w:rsid w:val="00FA63DC"/>
    <w:rsid w:val="00FE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9EA3"/>
  <w15:chartTrackingRefBased/>
  <w15:docId w15:val="{42F023F2-721A-427F-A900-D1D98A03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62"/>
    <w:pPr>
      <w:ind w:left="720"/>
      <w:contextualSpacing/>
    </w:pPr>
  </w:style>
  <w:style w:type="character" w:styleId="CommentReference">
    <w:name w:val="annotation reference"/>
    <w:basedOn w:val="DefaultParagraphFont"/>
    <w:uiPriority w:val="99"/>
    <w:semiHidden/>
    <w:unhideWhenUsed/>
    <w:rsid w:val="00715D02"/>
    <w:rPr>
      <w:sz w:val="16"/>
      <w:szCs w:val="16"/>
    </w:rPr>
  </w:style>
  <w:style w:type="paragraph" w:styleId="CommentText">
    <w:name w:val="annotation text"/>
    <w:basedOn w:val="Normal"/>
    <w:link w:val="CommentTextChar"/>
    <w:uiPriority w:val="99"/>
    <w:semiHidden/>
    <w:unhideWhenUsed/>
    <w:rsid w:val="00715D02"/>
    <w:pPr>
      <w:spacing w:line="240" w:lineRule="auto"/>
    </w:pPr>
    <w:rPr>
      <w:sz w:val="20"/>
      <w:szCs w:val="20"/>
    </w:rPr>
  </w:style>
  <w:style w:type="character" w:customStyle="1" w:styleId="CommentTextChar">
    <w:name w:val="Comment Text Char"/>
    <w:basedOn w:val="DefaultParagraphFont"/>
    <w:link w:val="CommentText"/>
    <w:uiPriority w:val="99"/>
    <w:semiHidden/>
    <w:rsid w:val="00715D02"/>
    <w:rPr>
      <w:sz w:val="20"/>
      <w:szCs w:val="20"/>
    </w:rPr>
  </w:style>
  <w:style w:type="paragraph" w:styleId="CommentSubject">
    <w:name w:val="annotation subject"/>
    <w:basedOn w:val="CommentText"/>
    <w:next w:val="CommentText"/>
    <w:link w:val="CommentSubjectChar"/>
    <w:uiPriority w:val="99"/>
    <w:semiHidden/>
    <w:unhideWhenUsed/>
    <w:rsid w:val="00715D02"/>
    <w:rPr>
      <w:b/>
      <w:bCs/>
    </w:rPr>
  </w:style>
  <w:style w:type="character" w:customStyle="1" w:styleId="CommentSubjectChar">
    <w:name w:val="Comment Subject Char"/>
    <w:basedOn w:val="CommentTextChar"/>
    <w:link w:val="CommentSubject"/>
    <w:uiPriority w:val="99"/>
    <w:semiHidden/>
    <w:rsid w:val="00715D02"/>
    <w:rPr>
      <w:b/>
      <w:bCs/>
      <w:sz w:val="20"/>
      <w:szCs w:val="20"/>
    </w:rPr>
  </w:style>
  <w:style w:type="paragraph" w:styleId="BalloonText">
    <w:name w:val="Balloon Text"/>
    <w:basedOn w:val="Normal"/>
    <w:link w:val="BalloonTextChar"/>
    <w:uiPriority w:val="99"/>
    <w:semiHidden/>
    <w:unhideWhenUsed/>
    <w:rsid w:val="0071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02"/>
    <w:rPr>
      <w:rFonts w:ascii="Segoe UI" w:hAnsi="Segoe UI" w:cs="Segoe UI"/>
      <w:sz w:val="18"/>
      <w:szCs w:val="18"/>
    </w:rPr>
  </w:style>
  <w:style w:type="table" w:styleId="TableGrid">
    <w:name w:val="Table Grid"/>
    <w:basedOn w:val="TableNormal"/>
    <w:uiPriority w:val="39"/>
    <w:rsid w:val="008A2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AF6"/>
    <w:rPr>
      <w:color w:val="0563C1" w:themeColor="hyperlink"/>
      <w:u w:val="single"/>
    </w:rPr>
  </w:style>
  <w:style w:type="paragraph" w:styleId="NoSpacing">
    <w:name w:val="No Spacing"/>
    <w:uiPriority w:val="1"/>
    <w:qFormat/>
    <w:rsid w:val="00FE6B4D"/>
    <w:pPr>
      <w:spacing w:after="0" w:line="240" w:lineRule="auto"/>
    </w:pPr>
  </w:style>
  <w:style w:type="character" w:styleId="UnresolvedMention">
    <w:name w:val="Unresolved Mention"/>
    <w:basedOn w:val="DefaultParagraphFont"/>
    <w:uiPriority w:val="99"/>
    <w:semiHidden/>
    <w:unhideWhenUsed/>
    <w:rsid w:val="00FE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ph.org.uk/media/1xnctb2h/fph_strategy_2025_203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licy@fp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2" ma:contentTypeDescription="Create a new document." ma:contentTypeScope="" ma:versionID="f57e4ec735ee4f9c49f088a8cc2f1a12">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ea939627ebcdcb2cbbe0b4b0f8f1d990"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ca43a-5145-44cd-8412-2bd3028c10a3}"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4EAAA-45FC-4AB5-9901-65D5B0E7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87DF7-9933-447E-B1D1-59EF59A1B3F5}">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3.xml><?xml version="1.0" encoding="utf-8"?>
<ds:datastoreItem xmlns:ds="http://schemas.openxmlformats.org/officeDocument/2006/customXml" ds:itemID="{452C8B5A-D8F9-4E75-88F4-4D46BDAAF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1318</Words>
  <Characters>7238</Characters>
  <Application>Microsoft Office Word</Application>
  <DocSecurity>0</DocSecurity>
  <Lines>361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Chapman</dc:creator>
  <cp:keywords/>
  <dc:description/>
  <cp:lastModifiedBy>Georgia Harris</cp:lastModifiedBy>
  <cp:revision>4</cp:revision>
  <dcterms:created xsi:type="dcterms:W3CDTF">2025-10-23T16:05:00Z</dcterms:created>
  <dcterms:modified xsi:type="dcterms:W3CDTF">2025-10-23T16:06:00Z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Order">
    <vt:r8>3800</vt:r8>
  </property>
  <property fmtid="{D5CDD505-2E9C-101B-9397-08002B2CF9AE}" pid="4" name="MediaServiceImageTags">
    <vt:lpwstr/>
  </property>
</Properties>
</file>